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7D" w:rsidRPr="008D5BA7" w:rsidRDefault="00BA127D" w:rsidP="00D522C9">
      <w:pPr>
        <w:spacing w:after="0" w:line="360" w:lineRule="auto"/>
        <w:jc w:val="center"/>
        <w:rPr>
          <w:rFonts w:ascii="Times New Roman" w:hAnsi="Times New Roman" w:cs="Times New Roman"/>
          <w:b/>
          <w:sz w:val="28"/>
          <w:szCs w:val="28"/>
        </w:rPr>
      </w:pPr>
      <w:r w:rsidRPr="008D5BA7">
        <w:rPr>
          <w:rFonts w:ascii="Times New Roman" w:hAnsi="Times New Roman" w:cs="Times New Roman"/>
          <w:b/>
          <w:sz w:val="28"/>
          <w:szCs w:val="28"/>
        </w:rPr>
        <w:t>О внедрении органами местного самоуправления системы внутреннего обеспечения соответствия требованиям антимонопольного законодательства (антимонопольного комплаенса)</w:t>
      </w:r>
    </w:p>
    <w:p w:rsidR="00BA127D" w:rsidRPr="008D5BA7" w:rsidRDefault="00BA127D" w:rsidP="00D522C9">
      <w:pPr>
        <w:spacing w:after="0" w:line="360" w:lineRule="auto"/>
        <w:jc w:val="center"/>
        <w:rPr>
          <w:rFonts w:ascii="Times New Roman" w:hAnsi="Times New Roman" w:cs="Times New Roman"/>
          <w:b/>
          <w:sz w:val="28"/>
          <w:szCs w:val="28"/>
        </w:rPr>
      </w:pPr>
    </w:p>
    <w:p w:rsidR="00BA127D" w:rsidRPr="008D5BA7" w:rsidRDefault="00BA127D" w:rsidP="00D522C9">
      <w:pPr>
        <w:spacing w:after="0" w:line="360" w:lineRule="auto"/>
        <w:jc w:val="center"/>
        <w:rPr>
          <w:rFonts w:ascii="Times New Roman" w:hAnsi="Times New Roman" w:cs="Times New Roman"/>
          <w:b/>
          <w:sz w:val="28"/>
          <w:szCs w:val="28"/>
        </w:rPr>
      </w:pPr>
      <w:r w:rsidRPr="008D5BA7">
        <w:rPr>
          <w:rFonts w:ascii="Times New Roman" w:hAnsi="Times New Roman" w:cs="Times New Roman"/>
          <w:b/>
          <w:sz w:val="28"/>
          <w:szCs w:val="28"/>
        </w:rPr>
        <w:t>Логошин А.В. – заместитель руководителя-начальник отдела контроля органов власти Управления Федеральной антимонопольной службы по Воронежской области</w:t>
      </w:r>
    </w:p>
    <w:p w:rsidR="00271AE5" w:rsidRPr="008D5BA7" w:rsidRDefault="00271AE5" w:rsidP="00D522C9">
      <w:pPr>
        <w:spacing w:after="0" w:line="360" w:lineRule="auto"/>
        <w:ind w:firstLine="709"/>
        <w:jc w:val="center"/>
        <w:rPr>
          <w:rFonts w:ascii="Times New Roman" w:hAnsi="Times New Roman" w:cs="Times New Roman"/>
          <w:b/>
          <w:i/>
          <w:sz w:val="28"/>
          <w:szCs w:val="28"/>
        </w:rPr>
      </w:pPr>
    </w:p>
    <w:p w:rsidR="00BA127D" w:rsidRPr="008D5BA7" w:rsidRDefault="00F713F3" w:rsidP="00AF0319">
      <w:pPr>
        <w:spacing w:after="0" w:line="360" w:lineRule="auto"/>
        <w:ind w:firstLine="709"/>
        <w:jc w:val="both"/>
        <w:rPr>
          <w:rFonts w:ascii="Times New Roman" w:hAnsi="Times New Roman" w:cs="Times New Roman"/>
          <w:sz w:val="28"/>
          <w:szCs w:val="28"/>
        </w:rPr>
      </w:pPr>
      <w:r w:rsidRPr="008D5BA7">
        <w:rPr>
          <w:rFonts w:ascii="Times New Roman" w:hAnsi="Times New Roman" w:cs="Times New Roman"/>
          <w:sz w:val="28"/>
          <w:szCs w:val="28"/>
        </w:rPr>
        <w:t>В</w:t>
      </w:r>
      <w:r w:rsidR="00F37D33" w:rsidRPr="008D5BA7">
        <w:rPr>
          <w:rFonts w:ascii="Times New Roman" w:hAnsi="Times New Roman" w:cs="Times New Roman"/>
          <w:sz w:val="28"/>
          <w:szCs w:val="28"/>
        </w:rPr>
        <w:t xml:space="preserve"> </w:t>
      </w:r>
      <w:r w:rsidR="00BA127D" w:rsidRPr="008D5BA7">
        <w:rPr>
          <w:rFonts w:ascii="Times New Roman" w:hAnsi="Times New Roman" w:cs="Times New Roman"/>
          <w:sz w:val="28"/>
          <w:szCs w:val="28"/>
        </w:rPr>
        <w:t xml:space="preserve">настоящее время ответственность органов государственной власти и органов местного самоуправления за реализацию государственной политики по развитию </w:t>
      </w:r>
      <w:r w:rsidR="00B63FAF" w:rsidRPr="008D5BA7">
        <w:rPr>
          <w:rFonts w:ascii="Times New Roman" w:hAnsi="Times New Roman" w:cs="Times New Roman"/>
          <w:sz w:val="28"/>
          <w:szCs w:val="28"/>
        </w:rPr>
        <w:t>конкуренции,</w:t>
      </w:r>
      <w:r w:rsidR="00BA127D" w:rsidRPr="008D5BA7">
        <w:rPr>
          <w:rFonts w:ascii="Times New Roman" w:hAnsi="Times New Roman" w:cs="Times New Roman"/>
          <w:sz w:val="28"/>
          <w:szCs w:val="28"/>
        </w:rPr>
        <w:t xml:space="preserve"> в рамках которой предусмотрено внедрение </w:t>
      </w:r>
      <w:r w:rsidR="00427858" w:rsidRPr="008D5BA7">
        <w:rPr>
          <w:rFonts w:ascii="Times New Roman" w:hAnsi="Times New Roman" w:cs="Times New Roman"/>
          <w:sz w:val="28"/>
          <w:szCs w:val="28"/>
        </w:rPr>
        <w:t xml:space="preserve">антимонопольного </w:t>
      </w:r>
      <w:r w:rsidR="00BA127D" w:rsidRPr="008D5BA7">
        <w:rPr>
          <w:rFonts w:ascii="Times New Roman" w:hAnsi="Times New Roman" w:cs="Times New Roman"/>
          <w:sz w:val="28"/>
          <w:szCs w:val="28"/>
        </w:rPr>
        <w:t xml:space="preserve">комплаенса согласно Указу Президента РФ от 21.12.2017 г. № 618 «Об основных направлениях государственной политики по развитию конкуренции» </w:t>
      </w:r>
      <w:r w:rsidR="00BA127D" w:rsidRPr="00EB1093">
        <w:rPr>
          <w:rFonts w:ascii="Times New Roman" w:hAnsi="Times New Roman" w:cs="Times New Roman"/>
          <w:b/>
          <w:i/>
          <w:sz w:val="28"/>
          <w:szCs w:val="28"/>
        </w:rPr>
        <w:t>является основополагающим принципом</w:t>
      </w:r>
      <w:r w:rsidR="00EB1093">
        <w:rPr>
          <w:rFonts w:ascii="Times New Roman" w:hAnsi="Times New Roman" w:cs="Times New Roman"/>
          <w:b/>
          <w:i/>
          <w:sz w:val="28"/>
          <w:szCs w:val="28"/>
        </w:rPr>
        <w:t xml:space="preserve"> в работе</w:t>
      </w:r>
      <w:r w:rsidR="00BA127D" w:rsidRPr="008D5BA7">
        <w:rPr>
          <w:rFonts w:ascii="Times New Roman" w:hAnsi="Times New Roman" w:cs="Times New Roman"/>
          <w:sz w:val="28"/>
          <w:szCs w:val="28"/>
        </w:rPr>
        <w:t>.</w:t>
      </w:r>
    </w:p>
    <w:p w:rsidR="009158A7" w:rsidRPr="008D5BA7" w:rsidRDefault="00BA127D" w:rsidP="00AF0319">
      <w:pPr>
        <w:spacing w:after="0" w:line="360" w:lineRule="auto"/>
        <w:ind w:firstLine="709"/>
        <w:jc w:val="both"/>
        <w:rPr>
          <w:rFonts w:ascii="Times New Roman" w:hAnsi="Times New Roman" w:cs="Times New Roman"/>
          <w:sz w:val="28"/>
          <w:szCs w:val="28"/>
        </w:rPr>
      </w:pPr>
      <w:r w:rsidRPr="008D5BA7">
        <w:rPr>
          <w:rFonts w:ascii="Times New Roman" w:hAnsi="Times New Roman" w:cs="Times New Roman"/>
          <w:sz w:val="28"/>
          <w:szCs w:val="28"/>
        </w:rPr>
        <w:t xml:space="preserve">В </w:t>
      </w:r>
      <w:r w:rsidR="00F37D33" w:rsidRPr="008D5BA7">
        <w:rPr>
          <w:rFonts w:ascii="Times New Roman" w:hAnsi="Times New Roman" w:cs="Times New Roman"/>
          <w:sz w:val="28"/>
          <w:szCs w:val="28"/>
        </w:rPr>
        <w:t>последние годы в связи с ростом количества нормативных актов, расширением сфер государственного регулирования и контроля</w:t>
      </w:r>
      <w:r w:rsidR="0071219C" w:rsidRPr="008D5BA7">
        <w:rPr>
          <w:rFonts w:ascii="Times New Roman" w:hAnsi="Times New Roman" w:cs="Times New Roman"/>
          <w:sz w:val="28"/>
          <w:szCs w:val="28"/>
        </w:rPr>
        <w:t>, увеличение</w:t>
      </w:r>
      <w:r w:rsidRPr="008D5BA7">
        <w:rPr>
          <w:rFonts w:ascii="Times New Roman" w:hAnsi="Times New Roman" w:cs="Times New Roman"/>
          <w:sz w:val="28"/>
          <w:szCs w:val="28"/>
        </w:rPr>
        <w:t>м размера санкций, на</w:t>
      </w:r>
      <w:r w:rsidR="00D77FC1" w:rsidRPr="008D5BA7">
        <w:rPr>
          <w:rFonts w:ascii="Times New Roman" w:hAnsi="Times New Roman" w:cs="Times New Roman"/>
          <w:sz w:val="28"/>
          <w:szCs w:val="28"/>
        </w:rPr>
        <w:t xml:space="preserve">кладываемых </w:t>
      </w:r>
      <w:r w:rsidRPr="008D5BA7">
        <w:rPr>
          <w:rFonts w:ascii="Times New Roman" w:hAnsi="Times New Roman" w:cs="Times New Roman"/>
          <w:sz w:val="28"/>
          <w:szCs w:val="28"/>
        </w:rPr>
        <w:t xml:space="preserve">за выявленные нарушения, </w:t>
      </w:r>
      <w:r w:rsidR="00427858" w:rsidRPr="008D5BA7">
        <w:rPr>
          <w:rFonts w:ascii="Times New Roman" w:hAnsi="Times New Roman" w:cs="Times New Roman"/>
          <w:sz w:val="28"/>
          <w:szCs w:val="28"/>
        </w:rPr>
        <w:t xml:space="preserve">стимулирует </w:t>
      </w:r>
      <w:r w:rsidRPr="008D5BA7">
        <w:rPr>
          <w:rFonts w:ascii="Times New Roman" w:hAnsi="Times New Roman" w:cs="Times New Roman"/>
          <w:sz w:val="28"/>
          <w:szCs w:val="28"/>
        </w:rPr>
        <w:t>к тому</w:t>
      </w:r>
      <w:r w:rsidR="0046228F">
        <w:rPr>
          <w:rFonts w:ascii="Times New Roman" w:hAnsi="Times New Roman" w:cs="Times New Roman"/>
          <w:sz w:val="28"/>
          <w:szCs w:val="28"/>
        </w:rPr>
        <w:t>,</w:t>
      </w:r>
      <w:r w:rsidRPr="008D5BA7">
        <w:rPr>
          <w:rFonts w:ascii="Times New Roman" w:hAnsi="Times New Roman" w:cs="Times New Roman"/>
          <w:sz w:val="28"/>
          <w:szCs w:val="28"/>
        </w:rPr>
        <w:t xml:space="preserve"> что</w:t>
      </w:r>
      <w:r w:rsidR="00427858" w:rsidRPr="008D5BA7">
        <w:rPr>
          <w:rFonts w:ascii="Times New Roman" w:hAnsi="Times New Roman" w:cs="Times New Roman"/>
          <w:sz w:val="28"/>
          <w:szCs w:val="28"/>
        </w:rPr>
        <w:t>бы</w:t>
      </w:r>
      <w:r w:rsidRPr="008D5BA7">
        <w:rPr>
          <w:rFonts w:ascii="Times New Roman" w:hAnsi="Times New Roman" w:cs="Times New Roman"/>
          <w:sz w:val="28"/>
          <w:szCs w:val="28"/>
        </w:rPr>
        <w:t xml:space="preserve"> </w:t>
      </w:r>
      <w:r w:rsidR="009158A7" w:rsidRPr="008D5BA7">
        <w:rPr>
          <w:rFonts w:ascii="Times New Roman" w:hAnsi="Times New Roman" w:cs="Times New Roman"/>
          <w:sz w:val="28"/>
          <w:szCs w:val="28"/>
        </w:rPr>
        <w:t>организации</w:t>
      </w:r>
      <w:r w:rsidR="0071219C" w:rsidRPr="008D5BA7">
        <w:rPr>
          <w:rFonts w:ascii="Times New Roman" w:hAnsi="Times New Roman" w:cs="Times New Roman"/>
          <w:sz w:val="28"/>
          <w:szCs w:val="28"/>
        </w:rPr>
        <w:t>, которые по тем или иным причинам допустили нарушения установленных законодателем правил поведения, все чаще и чаще</w:t>
      </w:r>
      <w:r w:rsidRPr="008D5BA7">
        <w:rPr>
          <w:rFonts w:ascii="Times New Roman" w:hAnsi="Times New Roman" w:cs="Times New Roman"/>
          <w:sz w:val="28"/>
          <w:szCs w:val="28"/>
        </w:rPr>
        <w:t xml:space="preserve"> применяют различные механизмы комплаенса</w:t>
      </w:r>
      <w:r w:rsidR="00B644FA" w:rsidRPr="008D5BA7">
        <w:rPr>
          <w:rFonts w:ascii="Times New Roman" w:hAnsi="Times New Roman" w:cs="Times New Roman"/>
          <w:sz w:val="28"/>
          <w:szCs w:val="28"/>
        </w:rPr>
        <w:t xml:space="preserve">. </w:t>
      </w:r>
    </w:p>
    <w:p w:rsidR="00FF0B34" w:rsidRPr="008D5BA7" w:rsidRDefault="00FF0B34" w:rsidP="00AF0319">
      <w:pPr>
        <w:pStyle w:val="Default"/>
        <w:spacing w:line="360" w:lineRule="auto"/>
        <w:ind w:firstLine="709"/>
        <w:jc w:val="both"/>
        <w:rPr>
          <w:color w:val="auto"/>
          <w:sz w:val="28"/>
          <w:szCs w:val="28"/>
          <w:lang w:eastAsia="ru-RU"/>
        </w:rPr>
      </w:pPr>
      <w:r w:rsidRPr="008D5BA7">
        <w:rPr>
          <w:color w:val="auto"/>
          <w:sz w:val="28"/>
          <w:szCs w:val="28"/>
          <w:lang w:eastAsia="ru-RU"/>
        </w:rPr>
        <w:t>В отличие от давно существующих налогового и таможенного комплаенс-процедур, антимонопольный комплаенс является на данный момент первым механизмом, который согласно Указу Президента РФ, в обязательном порядке внедряется в работу органов власти с целью минимизации нарушений.</w:t>
      </w:r>
    </w:p>
    <w:p w:rsidR="00307949" w:rsidRPr="008D5BA7" w:rsidRDefault="00307949" w:rsidP="00AF0319">
      <w:pPr>
        <w:spacing w:after="0" w:line="360" w:lineRule="auto"/>
        <w:ind w:firstLine="709"/>
        <w:jc w:val="both"/>
        <w:rPr>
          <w:rFonts w:ascii="Times New Roman" w:hAnsi="Times New Roman" w:cs="Times New Roman"/>
          <w:sz w:val="28"/>
          <w:szCs w:val="28"/>
        </w:rPr>
      </w:pPr>
      <w:r w:rsidRPr="008D5BA7">
        <w:rPr>
          <w:rFonts w:ascii="Times New Roman" w:hAnsi="Times New Roman" w:cs="Times New Roman"/>
          <w:sz w:val="28"/>
          <w:szCs w:val="28"/>
        </w:rPr>
        <w:t xml:space="preserve">В Национальном плане развития конкуренции, утвержденном Указом, Правительству Российской Федерации дано прямо поручение обеспечить до 1 января 2019 г. внесение в установленном порядке в Государственную Думу Федерального Собрания Российской Федерации проекта федерального </w:t>
      </w:r>
      <w:r w:rsidRPr="008D5BA7">
        <w:rPr>
          <w:rFonts w:ascii="Times New Roman" w:hAnsi="Times New Roman" w:cs="Times New Roman"/>
          <w:sz w:val="28"/>
          <w:szCs w:val="28"/>
        </w:rPr>
        <w:lastRenderedPageBreak/>
        <w:t>закона, предусматривающего правовое регулирование системы внутреннего обеспечения соответствия требованиям антимонопольного законодательства.</w:t>
      </w:r>
    </w:p>
    <w:p w:rsidR="00307949" w:rsidRPr="008D5BA7" w:rsidRDefault="00BF78D1" w:rsidP="00AF0319">
      <w:pPr>
        <w:spacing w:after="0" w:line="360" w:lineRule="auto"/>
        <w:ind w:firstLine="709"/>
        <w:jc w:val="both"/>
        <w:rPr>
          <w:rFonts w:ascii="Times New Roman" w:hAnsi="Times New Roman" w:cs="Times New Roman"/>
          <w:sz w:val="28"/>
          <w:szCs w:val="28"/>
        </w:rPr>
      </w:pPr>
      <w:r w:rsidRPr="008D5BA7">
        <w:rPr>
          <w:rFonts w:ascii="Times New Roman" w:hAnsi="Times New Roman" w:cs="Times New Roman"/>
          <w:sz w:val="28"/>
          <w:szCs w:val="28"/>
        </w:rPr>
        <w:t xml:space="preserve">Вместе с тем </w:t>
      </w:r>
      <w:r w:rsidR="00307949" w:rsidRPr="008D5BA7">
        <w:rPr>
          <w:rFonts w:ascii="Times New Roman" w:hAnsi="Times New Roman" w:cs="Times New Roman"/>
          <w:sz w:val="28"/>
          <w:szCs w:val="28"/>
        </w:rPr>
        <w:t>Правительству Российской Федерации и органам исполнительной власти субъектов даны соответствующие поручения о принятии до 1 марта 2019 г. мер,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власти.</w:t>
      </w:r>
    </w:p>
    <w:p w:rsidR="00307949" w:rsidRPr="008D5BA7" w:rsidRDefault="00BA127D" w:rsidP="00AF0319">
      <w:pPr>
        <w:spacing w:after="0" w:line="360" w:lineRule="auto"/>
        <w:ind w:firstLine="709"/>
        <w:jc w:val="both"/>
        <w:rPr>
          <w:rFonts w:ascii="Times New Roman" w:hAnsi="Times New Roman" w:cs="Times New Roman"/>
          <w:sz w:val="28"/>
          <w:szCs w:val="28"/>
        </w:rPr>
      </w:pPr>
      <w:r w:rsidRPr="008D5BA7">
        <w:rPr>
          <w:rFonts w:ascii="Times New Roman" w:hAnsi="Times New Roman" w:cs="Times New Roman"/>
          <w:sz w:val="28"/>
          <w:szCs w:val="28"/>
        </w:rPr>
        <w:t>Однако в</w:t>
      </w:r>
      <w:r w:rsidR="00B644FA" w:rsidRPr="008D5BA7">
        <w:rPr>
          <w:rFonts w:ascii="Times New Roman" w:hAnsi="Times New Roman" w:cs="Times New Roman"/>
          <w:sz w:val="28"/>
          <w:szCs w:val="28"/>
        </w:rPr>
        <w:t xml:space="preserve"> отличие от западных стран, где как минимум крупные компании не только знакомы с ком</w:t>
      </w:r>
      <w:r w:rsidR="005116A2" w:rsidRPr="008D5BA7">
        <w:rPr>
          <w:rFonts w:ascii="Times New Roman" w:hAnsi="Times New Roman" w:cs="Times New Roman"/>
          <w:sz w:val="28"/>
          <w:szCs w:val="28"/>
        </w:rPr>
        <w:t>п</w:t>
      </w:r>
      <w:r w:rsidR="00B644FA" w:rsidRPr="008D5BA7">
        <w:rPr>
          <w:rFonts w:ascii="Times New Roman" w:hAnsi="Times New Roman" w:cs="Times New Roman"/>
          <w:sz w:val="28"/>
          <w:szCs w:val="28"/>
        </w:rPr>
        <w:t xml:space="preserve">лаенсом, но и внедрили у себя </w:t>
      </w:r>
      <w:r w:rsidR="0043371A" w:rsidRPr="008D5BA7">
        <w:rPr>
          <w:rFonts w:ascii="Times New Roman" w:hAnsi="Times New Roman" w:cs="Times New Roman"/>
          <w:sz w:val="28"/>
          <w:szCs w:val="28"/>
        </w:rPr>
        <w:t>соответствующие</w:t>
      </w:r>
      <w:r w:rsidR="005116A2" w:rsidRPr="008D5BA7">
        <w:rPr>
          <w:rFonts w:ascii="Times New Roman" w:hAnsi="Times New Roman" w:cs="Times New Roman"/>
          <w:sz w:val="28"/>
          <w:szCs w:val="28"/>
        </w:rPr>
        <w:t xml:space="preserve"> процедуры,</w:t>
      </w:r>
      <w:r w:rsidR="009158A7" w:rsidRPr="008D5BA7">
        <w:rPr>
          <w:rFonts w:ascii="Times New Roman" w:hAnsi="Times New Roman" w:cs="Times New Roman"/>
          <w:sz w:val="28"/>
          <w:szCs w:val="28"/>
        </w:rPr>
        <w:t xml:space="preserve"> </w:t>
      </w:r>
      <w:r w:rsidR="005116A2" w:rsidRPr="008D5BA7">
        <w:rPr>
          <w:rFonts w:ascii="Times New Roman" w:hAnsi="Times New Roman" w:cs="Times New Roman"/>
          <w:sz w:val="28"/>
          <w:szCs w:val="28"/>
        </w:rPr>
        <w:t>для большинства</w:t>
      </w:r>
      <w:r w:rsidR="00ED727E" w:rsidRPr="008D5BA7">
        <w:rPr>
          <w:rFonts w:ascii="Times New Roman" w:hAnsi="Times New Roman" w:cs="Times New Roman"/>
          <w:sz w:val="28"/>
          <w:szCs w:val="28"/>
        </w:rPr>
        <w:t xml:space="preserve"> представителей</w:t>
      </w:r>
      <w:r w:rsidR="005116A2" w:rsidRPr="008D5BA7">
        <w:rPr>
          <w:rFonts w:ascii="Times New Roman" w:hAnsi="Times New Roman" w:cs="Times New Roman"/>
          <w:sz w:val="28"/>
          <w:szCs w:val="28"/>
        </w:rPr>
        <w:t xml:space="preserve"> российского бизнес сообщества </w:t>
      </w:r>
      <w:r w:rsidR="00ED727E" w:rsidRPr="008D5BA7">
        <w:rPr>
          <w:rFonts w:ascii="Times New Roman" w:hAnsi="Times New Roman" w:cs="Times New Roman"/>
          <w:sz w:val="28"/>
          <w:szCs w:val="28"/>
        </w:rPr>
        <w:t xml:space="preserve">комплаенс </w:t>
      </w:r>
      <w:r w:rsidR="005116A2" w:rsidRPr="008D5BA7">
        <w:rPr>
          <w:rFonts w:ascii="Times New Roman" w:hAnsi="Times New Roman" w:cs="Times New Roman"/>
          <w:sz w:val="28"/>
          <w:szCs w:val="28"/>
        </w:rPr>
        <w:t>ост</w:t>
      </w:r>
      <w:r w:rsidR="009158A7" w:rsidRPr="008D5BA7">
        <w:rPr>
          <w:rFonts w:ascii="Times New Roman" w:hAnsi="Times New Roman" w:cs="Times New Roman"/>
          <w:sz w:val="28"/>
          <w:szCs w:val="28"/>
        </w:rPr>
        <w:t xml:space="preserve">ается чем-то новым и непонятным и тем более для органов власти. </w:t>
      </w:r>
    </w:p>
    <w:p w:rsidR="007509FF" w:rsidRPr="00EB1093" w:rsidRDefault="007509FF" w:rsidP="00AF0319">
      <w:pPr>
        <w:spacing w:after="0" w:line="360" w:lineRule="auto"/>
        <w:ind w:firstLine="709"/>
        <w:jc w:val="both"/>
        <w:rPr>
          <w:rFonts w:ascii="Times New Roman" w:hAnsi="Times New Roman" w:cs="Times New Roman"/>
          <w:b/>
          <w:sz w:val="28"/>
          <w:szCs w:val="28"/>
        </w:rPr>
      </w:pPr>
      <w:r w:rsidRPr="008D5BA7">
        <w:rPr>
          <w:rFonts w:ascii="Times New Roman" w:hAnsi="Times New Roman" w:cs="Times New Roman"/>
          <w:sz w:val="28"/>
          <w:szCs w:val="28"/>
        </w:rPr>
        <w:t xml:space="preserve">Как показала практика организаций внедривших комплаенс процессы в своей деятельности: </w:t>
      </w:r>
      <w:r w:rsidRPr="00EB1093">
        <w:rPr>
          <w:rFonts w:ascii="Times New Roman" w:hAnsi="Times New Roman" w:cs="Times New Roman"/>
          <w:b/>
          <w:sz w:val="28"/>
          <w:szCs w:val="28"/>
        </w:rPr>
        <w:t>Система внутреннего обеспечения соответствия требованиям антимонопольного законодательства</w:t>
      </w:r>
      <w:r w:rsidR="00125F94" w:rsidRPr="00EB1093">
        <w:rPr>
          <w:rFonts w:ascii="Times New Roman" w:hAnsi="Times New Roman" w:cs="Times New Roman"/>
          <w:b/>
          <w:sz w:val="28"/>
          <w:szCs w:val="28"/>
        </w:rPr>
        <w:t xml:space="preserve"> – это прежде всего, инструмент </w:t>
      </w:r>
      <w:r w:rsidR="00B51195" w:rsidRPr="00EB1093">
        <w:rPr>
          <w:rFonts w:ascii="Times New Roman" w:hAnsi="Times New Roman" w:cs="Times New Roman"/>
          <w:b/>
          <w:sz w:val="28"/>
          <w:szCs w:val="28"/>
        </w:rPr>
        <w:t xml:space="preserve">управления рисками, предупреждения нарушений и </w:t>
      </w:r>
      <w:r w:rsidR="00125F94" w:rsidRPr="00EB1093">
        <w:rPr>
          <w:rFonts w:ascii="Times New Roman" w:hAnsi="Times New Roman" w:cs="Times New Roman"/>
          <w:b/>
          <w:sz w:val="28"/>
          <w:szCs w:val="28"/>
        </w:rPr>
        <w:t xml:space="preserve">защиты репутации. </w:t>
      </w:r>
    </w:p>
    <w:p w:rsidR="004B09CF" w:rsidRPr="008D5BA7" w:rsidRDefault="00B046F3" w:rsidP="00AF0319">
      <w:pPr>
        <w:spacing w:after="0" w:line="360" w:lineRule="auto"/>
        <w:ind w:firstLine="709"/>
        <w:jc w:val="both"/>
        <w:rPr>
          <w:rFonts w:ascii="Times New Roman" w:hAnsi="Times New Roman" w:cs="Times New Roman"/>
          <w:sz w:val="28"/>
          <w:szCs w:val="28"/>
        </w:rPr>
      </w:pPr>
      <w:r w:rsidRPr="008D5BA7">
        <w:rPr>
          <w:rFonts w:ascii="Times New Roman" w:hAnsi="Times New Roman" w:cs="Times New Roman"/>
          <w:sz w:val="28"/>
          <w:szCs w:val="28"/>
        </w:rPr>
        <w:t xml:space="preserve">Для органов власти </w:t>
      </w:r>
      <w:r w:rsidR="00F94BA4" w:rsidRPr="008D5BA7">
        <w:rPr>
          <w:rFonts w:ascii="Times New Roman" w:hAnsi="Times New Roman" w:cs="Times New Roman"/>
          <w:sz w:val="28"/>
          <w:szCs w:val="28"/>
        </w:rPr>
        <w:t xml:space="preserve">в соответствии с действующим антимонопольным законодательством </w:t>
      </w:r>
      <w:r w:rsidR="00D77FC1" w:rsidRPr="008D5BA7">
        <w:rPr>
          <w:rFonts w:ascii="Times New Roman" w:hAnsi="Times New Roman" w:cs="Times New Roman"/>
          <w:sz w:val="28"/>
          <w:szCs w:val="28"/>
        </w:rPr>
        <w:t xml:space="preserve">риски нарушения могут быть связаны не только </w:t>
      </w:r>
      <w:r w:rsidRPr="008D5BA7">
        <w:rPr>
          <w:rFonts w:ascii="Times New Roman" w:hAnsi="Times New Roman" w:cs="Times New Roman"/>
          <w:sz w:val="28"/>
          <w:szCs w:val="28"/>
        </w:rPr>
        <w:t>с у</w:t>
      </w:r>
      <w:r w:rsidR="00D77FC1" w:rsidRPr="008D5BA7">
        <w:rPr>
          <w:rFonts w:ascii="Times New Roman" w:hAnsi="Times New Roman" w:cs="Times New Roman"/>
          <w:sz w:val="28"/>
          <w:szCs w:val="28"/>
        </w:rPr>
        <w:t>платой штрафов и дисквалификацией</w:t>
      </w:r>
      <w:r w:rsidRPr="008D5BA7">
        <w:rPr>
          <w:rFonts w:ascii="Times New Roman" w:hAnsi="Times New Roman" w:cs="Times New Roman"/>
          <w:sz w:val="28"/>
          <w:szCs w:val="28"/>
        </w:rPr>
        <w:t xml:space="preserve"> должностных лиц допустивших ограничение конкуренции, </w:t>
      </w:r>
      <w:r w:rsidR="00F871CF" w:rsidRPr="008D5BA7">
        <w:rPr>
          <w:rFonts w:ascii="Times New Roman" w:hAnsi="Times New Roman" w:cs="Times New Roman"/>
          <w:sz w:val="28"/>
          <w:szCs w:val="28"/>
        </w:rPr>
        <w:t xml:space="preserve">а </w:t>
      </w:r>
      <w:r w:rsidRPr="008D5BA7">
        <w:rPr>
          <w:rFonts w:ascii="Times New Roman" w:hAnsi="Times New Roman" w:cs="Times New Roman"/>
          <w:sz w:val="28"/>
          <w:szCs w:val="28"/>
        </w:rPr>
        <w:t xml:space="preserve">также в создании </w:t>
      </w:r>
      <w:r w:rsidR="00D77FC1" w:rsidRPr="008D5BA7">
        <w:rPr>
          <w:rFonts w:ascii="Times New Roman" w:hAnsi="Times New Roman" w:cs="Times New Roman"/>
          <w:sz w:val="28"/>
          <w:szCs w:val="28"/>
        </w:rPr>
        <w:t>не</w:t>
      </w:r>
      <w:r w:rsidRPr="008D5BA7">
        <w:rPr>
          <w:rFonts w:ascii="Times New Roman" w:hAnsi="Times New Roman" w:cs="Times New Roman"/>
          <w:sz w:val="28"/>
          <w:szCs w:val="28"/>
        </w:rPr>
        <w:t xml:space="preserve">благоприятного инвестиционного климата и </w:t>
      </w:r>
      <w:r w:rsidR="00D77FC1" w:rsidRPr="008D5BA7">
        <w:rPr>
          <w:rFonts w:ascii="Times New Roman" w:hAnsi="Times New Roman" w:cs="Times New Roman"/>
          <w:sz w:val="28"/>
          <w:szCs w:val="28"/>
        </w:rPr>
        <w:t xml:space="preserve">ухудшение </w:t>
      </w:r>
      <w:r w:rsidRPr="008D5BA7">
        <w:rPr>
          <w:rFonts w:ascii="Times New Roman" w:hAnsi="Times New Roman" w:cs="Times New Roman"/>
          <w:sz w:val="28"/>
          <w:szCs w:val="28"/>
        </w:rPr>
        <w:t>качества и ассортимента товаров и услуг для населения.</w:t>
      </w:r>
    </w:p>
    <w:p w:rsidR="008A4D9E" w:rsidRPr="008D5BA7" w:rsidRDefault="004B09CF" w:rsidP="00AF0319">
      <w:pPr>
        <w:spacing w:after="0" w:line="360" w:lineRule="auto"/>
        <w:ind w:firstLine="709"/>
        <w:jc w:val="both"/>
        <w:rPr>
          <w:rFonts w:ascii="Times New Roman" w:hAnsi="Times New Roman" w:cs="Times New Roman"/>
          <w:sz w:val="28"/>
          <w:szCs w:val="28"/>
        </w:rPr>
      </w:pPr>
      <w:r w:rsidRPr="008D5BA7">
        <w:rPr>
          <w:rFonts w:ascii="Times New Roman" w:hAnsi="Times New Roman" w:cs="Times New Roman"/>
          <w:sz w:val="28"/>
          <w:szCs w:val="28"/>
        </w:rPr>
        <w:t xml:space="preserve">В соответствии с </w:t>
      </w:r>
      <w:r w:rsidR="008A4D9E" w:rsidRPr="008D5BA7">
        <w:rPr>
          <w:rFonts w:ascii="Times New Roman" w:hAnsi="Times New Roman" w:cs="Times New Roman"/>
          <w:sz w:val="28"/>
          <w:szCs w:val="28"/>
        </w:rPr>
        <w:t>Федеральн</w:t>
      </w:r>
      <w:r w:rsidR="00711C26" w:rsidRPr="008D5BA7">
        <w:rPr>
          <w:rFonts w:ascii="Times New Roman" w:hAnsi="Times New Roman" w:cs="Times New Roman"/>
          <w:sz w:val="28"/>
          <w:szCs w:val="28"/>
        </w:rPr>
        <w:t xml:space="preserve">ым </w:t>
      </w:r>
      <w:r w:rsidR="008A4D9E" w:rsidRPr="008D5BA7">
        <w:rPr>
          <w:rFonts w:ascii="Times New Roman" w:hAnsi="Times New Roman" w:cs="Times New Roman"/>
          <w:sz w:val="28"/>
          <w:szCs w:val="28"/>
        </w:rPr>
        <w:t>закон</w:t>
      </w:r>
      <w:r w:rsidR="00711C26" w:rsidRPr="008D5BA7">
        <w:rPr>
          <w:rFonts w:ascii="Times New Roman" w:hAnsi="Times New Roman" w:cs="Times New Roman"/>
          <w:sz w:val="28"/>
          <w:szCs w:val="28"/>
        </w:rPr>
        <w:t>ом</w:t>
      </w:r>
      <w:r w:rsidR="008A4D9E" w:rsidRPr="008D5BA7">
        <w:rPr>
          <w:rFonts w:ascii="Times New Roman" w:hAnsi="Times New Roman" w:cs="Times New Roman"/>
          <w:sz w:val="28"/>
          <w:szCs w:val="28"/>
        </w:rPr>
        <w:t xml:space="preserve"> от 26.07.2006 N 135-ФЗ "О защите конкуренции"</w:t>
      </w:r>
      <w:r w:rsidR="00711C26" w:rsidRPr="008D5BA7">
        <w:rPr>
          <w:rFonts w:ascii="Times New Roman" w:hAnsi="Times New Roman" w:cs="Times New Roman"/>
          <w:sz w:val="28"/>
          <w:szCs w:val="28"/>
        </w:rPr>
        <w:t xml:space="preserve"> установлен запрет на ограничивающие конкуренцию акты, действия (бездействие), соглашения,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организаций, участвующих в предоставлении государственных или </w:t>
      </w:r>
      <w:r w:rsidR="00711C26" w:rsidRPr="008D5BA7">
        <w:rPr>
          <w:rFonts w:ascii="Times New Roman" w:hAnsi="Times New Roman" w:cs="Times New Roman"/>
          <w:sz w:val="28"/>
          <w:szCs w:val="28"/>
        </w:rPr>
        <w:lastRenderedPageBreak/>
        <w:t>муниципальных услуг, а также государственных внебюджетных фондов, центрального банка российской федерации.</w:t>
      </w:r>
    </w:p>
    <w:p w:rsidR="00711C26" w:rsidRPr="008D5BA7" w:rsidRDefault="00711C26" w:rsidP="00AF0319">
      <w:pPr>
        <w:spacing w:after="0" w:line="360" w:lineRule="auto"/>
        <w:ind w:firstLine="709"/>
        <w:jc w:val="both"/>
        <w:rPr>
          <w:rFonts w:ascii="Times New Roman" w:hAnsi="Times New Roman" w:cs="Times New Roman"/>
          <w:sz w:val="28"/>
          <w:szCs w:val="28"/>
        </w:rPr>
      </w:pPr>
      <w:r w:rsidRPr="00AA6A31">
        <w:rPr>
          <w:rFonts w:ascii="Times New Roman" w:hAnsi="Times New Roman" w:cs="Times New Roman"/>
          <w:b/>
          <w:sz w:val="28"/>
          <w:szCs w:val="28"/>
        </w:rPr>
        <w:t>В частности согласно ст.15</w:t>
      </w:r>
      <w:r w:rsidRPr="008D5BA7">
        <w:rPr>
          <w:rFonts w:ascii="Times New Roman" w:hAnsi="Times New Roman" w:cs="Times New Roman"/>
          <w:sz w:val="28"/>
          <w:szCs w:val="28"/>
        </w:rPr>
        <w:t xml:space="preserve"> указанного закона запрещаются следующие действия:</w:t>
      </w:r>
    </w:p>
    <w:p w:rsidR="004B09CF" w:rsidRPr="008D5BA7" w:rsidRDefault="004B09CF" w:rsidP="00AF0319">
      <w:pPr>
        <w:autoSpaceDE w:val="0"/>
        <w:autoSpaceDN w:val="0"/>
        <w:adjustRightInd w:val="0"/>
        <w:spacing w:after="0" w:line="360" w:lineRule="auto"/>
        <w:ind w:firstLine="540"/>
        <w:jc w:val="both"/>
        <w:rPr>
          <w:rFonts w:ascii="Times New Roman" w:hAnsi="Times New Roman" w:cs="Times New Roman"/>
          <w:sz w:val="28"/>
          <w:szCs w:val="28"/>
        </w:rPr>
      </w:pPr>
      <w:r w:rsidRPr="008D5BA7">
        <w:rPr>
          <w:rFonts w:ascii="Times New Roman" w:hAnsi="Times New Roman" w:cs="Times New Roman"/>
          <w:sz w:val="28"/>
          <w:szCs w:val="28"/>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4B09CF" w:rsidRPr="008D5BA7" w:rsidRDefault="004B09CF" w:rsidP="00AF0319">
      <w:pPr>
        <w:autoSpaceDE w:val="0"/>
        <w:autoSpaceDN w:val="0"/>
        <w:adjustRightInd w:val="0"/>
        <w:spacing w:after="0" w:line="360" w:lineRule="auto"/>
        <w:ind w:firstLine="540"/>
        <w:jc w:val="both"/>
        <w:rPr>
          <w:rFonts w:ascii="Times New Roman" w:hAnsi="Times New Roman" w:cs="Times New Roman"/>
          <w:sz w:val="28"/>
          <w:szCs w:val="28"/>
        </w:rPr>
      </w:pPr>
      <w:r w:rsidRPr="008D5BA7">
        <w:rPr>
          <w:rFonts w:ascii="Times New Roman" w:hAnsi="Times New Roman" w:cs="Times New Roman"/>
          <w:sz w:val="28"/>
          <w:szCs w:val="28"/>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4B09CF" w:rsidRPr="008D5BA7" w:rsidRDefault="004B09CF" w:rsidP="00AF0319">
      <w:pPr>
        <w:autoSpaceDE w:val="0"/>
        <w:autoSpaceDN w:val="0"/>
        <w:adjustRightInd w:val="0"/>
        <w:spacing w:after="0" w:line="360" w:lineRule="auto"/>
        <w:ind w:firstLine="540"/>
        <w:jc w:val="both"/>
        <w:rPr>
          <w:rFonts w:ascii="Times New Roman" w:hAnsi="Times New Roman" w:cs="Times New Roman"/>
          <w:sz w:val="28"/>
          <w:szCs w:val="28"/>
        </w:rPr>
      </w:pPr>
      <w:r w:rsidRPr="008D5BA7">
        <w:rPr>
          <w:rFonts w:ascii="Times New Roman" w:hAnsi="Times New Roman" w:cs="Times New Roman"/>
          <w:sz w:val="28"/>
          <w:szCs w:val="28"/>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4B09CF" w:rsidRPr="008D5BA7" w:rsidRDefault="004B09CF" w:rsidP="00AF0319">
      <w:pPr>
        <w:autoSpaceDE w:val="0"/>
        <w:autoSpaceDN w:val="0"/>
        <w:adjustRightInd w:val="0"/>
        <w:spacing w:after="0" w:line="360" w:lineRule="auto"/>
        <w:ind w:firstLine="540"/>
        <w:jc w:val="both"/>
        <w:rPr>
          <w:rFonts w:ascii="Times New Roman" w:hAnsi="Times New Roman" w:cs="Times New Roman"/>
          <w:sz w:val="28"/>
          <w:szCs w:val="28"/>
        </w:rPr>
      </w:pPr>
      <w:r w:rsidRPr="008D5BA7">
        <w:rPr>
          <w:rFonts w:ascii="Times New Roman" w:hAnsi="Times New Roman" w:cs="Times New Roman"/>
          <w:sz w:val="28"/>
          <w:szCs w:val="28"/>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4B09CF" w:rsidRPr="008D5BA7" w:rsidRDefault="004B09CF" w:rsidP="00AF0319">
      <w:pPr>
        <w:autoSpaceDE w:val="0"/>
        <w:autoSpaceDN w:val="0"/>
        <w:adjustRightInd w:val="0"/>
        <w:spacing w:after="0" w:line="360" w:lineRule="auto"/>
        <w:ind w:firstLine="540"/>
        <w:jc w:val="both"/>
        <w:rPr>
          <w:rFonts w:ascii="Times New Roman" w:hAnsi="Times New Roman" w:cs="Times New Roman"/>
          <w:sz w:val="28"/>
          <w:szCs w:val="28"/>
        </w:rPr>
      </w:pPr>
      <w:r w:rsidRPr="008D5BA7">
        <w:rPr>
          <w:rFonts w:ascii="Times New Roman" w:hAnsi="Times New Roman" w:cs="Times New Roman"/>
          <w:sz w:val="28"/>
          <w:szCs w:val="28"/>
        </w:rPr>
        <w:t>5) установление для приобретателей товаров ограничений выбора хозяйствующих субъектов, которые предоставляют такие товары;</w:t>
      </w:r>
    </w:p>
    <w:p w:rsidR="004B09CF" w:rsidRPr="008D5BA7" w:rsidRDefault="004B09CF" w:rsidP="00AF0319">
      <w:pPr>
        <w:autoSpaceDE w:val="0"/>
        <w:autoSpaceDN w:val="0"/>
        <w:adjustRightInd w:val="0"/>
        <w:spacing w:after="0" w:line="360" w:lineRule="auto"/>
        <w:ind w:firstLine="540"/>
        <w:jc w:val="both"/>
        <w:rPr>
          <w:rFonts w:ascii="Times New Roman" w:hAnsi="Times New Roman" w:cs="Times New Roman"/>
          <w:sz w:val="28"/>
          <w:szCs w:val="28"/>
        </w:rPr>
      </w:pPr>
      <w:r w:rsidRPr="008D5BA7">
        <w:rPr>
          <w:rFonts w:ascii="Times New Roman" w:hAnsi="Times New Roman" w:cs="Times New Roman"/>
          <w:sz w:val="28"/>
          <w:szCs w:val="28"/>
        </w:rPr>
        <w:t>6) предоставление хозяйствующему субъекту доступа к информации в приоритетном порядке;</w:t>
      </w:r>
    </w:p>
    <w:p w:rsidR="004B09CF" w:rsidRPr="008D5BA7" w:rsidRDefault="004B09CF" w:rsidP="00AF0319">
      <w:pPr>
        <w:autoSpaceDE w:val="0"/>
        <w:autoSpaceDN w:val="0"/>
        <w:adjustRightInd w:val="0"/>
        <w:spacing w:after="0" w:line="360" w:lineRule="auto"/>
        <w:ind w:firstLine="540"/>
        <w:jc w:val="both"/>
        <w:rPr>
          <w:rFonts w:ascii="Times New Roman" w:hAnsi="Times New Roman" w:cs="Times New Roman"/>
          <w:sz w:val="28"/>
          <w:szCs w:val="28"/>
        </w:rPr>
      </w:pPr>
      <w:r w:rsidRPr="008D5BA7">
        <w:rPr>
          <w:rFonts w:ascii="Times New Roman" w:hAnsi="Times New Roman" w:cs="Times New Roman"/>
          <w:sz w:val="28"/>
          <w:szCs w:val="28"/>
        </w:rPr>
        <w:t xml:space="preserve">7) предоставление государственной или муниципальной преференции в нарушение требований, установленных </w:t>
      </w:r>
      <w:hyperlink r:id="rId9" w:history="1">
        <w:r w:rsidRPr="008D5BA7">
          <w:rPr>
            <w:rFonts w:ascii="Times New Roman" w:hAnsi="Times New Roman" w:cs="Times New Roman"/>
            <w:color w:val="0000FF"/>
            <w:sz w:val="28"/>
            <w:szCs w:val="28"/>
          </w:rPr>
          <w:t>главой 5</w:t>
        </w:r>
      </w:hyperlink>
      <w:r w:rsidRPr="008D5BA7">
        <w:rPr>
          <w:rFonts w:ascii="Times New Roman" w:hAnsi="Times New Roman" w:cs="Times New Roman"/>
          <w:sz w:val="28"/>
          <w:szCs w:val="28"/>
        </w:rPr>
        <w:t xml:space="preserve"> настоящего Федерального закона;</w:t>
      </w:r>
    </w:p>
    <w:p w:rsidR="004B09CF" w:rsidRPr="008D5BA7" w:rsidRDefault="004B09CF" w:rsidP="00AF0319">
      <w:pPr>
        <w:autoSpaceDE w:val="0"/>
        <w:autoSpaceDN w:val="0"/>
        <w:adjustRightInd w:val="0"/>
        <w:spacing w:after="0" w:line="360" w:lineRule="auto"/>
        <w:ind w:firstLine="540"/>
        <w:jc w:val="both"/>
        <w:rPr>
          <w:rFonts w:ascii="Times New Roman" w:hAnsi="Times New Roman" w:cs="Times New Roman"/>
          <w:sz w:val="28"/>
          <w:szCs w:val="28"/>
        </w:rPr>
      </w:pPr>
      <w:r w:rsidRPr="008D5BA7">
        <w:rPr>
          <w:rFonts w:ascii="Times New Roman" w:hAnsi="Times New Roman" w:cs="Times New Roman"/>
          <w:sz w:val="28"/>
          <w:szCs w:val="28"/>
        </w:rPr>
        <w:t>8) создание дискриминационных условий;</w:t>
      </w:r>
    </w:p>
    <w:p w:rsidR="004B09CF" w:rsidRPr="008D5BA7" w:rsidRDefault="004B09CF" w:rsidP="00AF0319">
      <w:pPr>
        <w:autoSpaceDE w:val="0"/>
        <w:autoSpaceDN w:val="0"/>
        <w:adjustRightInd w:val="0"/>
        <w:spacing w:after="0" w:line="360" w:lineRule="auto"/>
        <w:ind w:firstLine="540"/>
        <w:jc w:val="both"/>
        <w:rPr>
          <w:rFonts w:ascii="Times New Roman" w:hAnsi="Times New Roman" w:cs="Times New Roman"/>
          <w:sz w:val="28"/>
          <w:szCs w:val="28"/>
        </w:rPr>
      </w:pPr>
      <w:r w:rsidRPr="008D5BA7">
        <w:rPr>
          <w:rFonts w:ascii="Times New Roman" w:hAnsi="Times New Roman" w:cs="Times New Roman"/>
          <w:sz w:val="28"/>
          <w:szCs w:val="28"/>
        </w:rPr>
        <w:t xml:space="preserve">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w:t>
      </w:r>
      <w:r w:rsidRPr="008D5BA7">
        <w:rPr>
          <w:rFonts w:ascii="Times New Roman" w:hAnsi="Times New Roman" w:cs="Times New Roman"/>
          <w:sz w:val="28"/>
          <w:szCs w:val="28"/>
        </w:rPr>
        <w:lastRenderedPageBreak/>
        <w:t>являются необходимыми и обязательными для предоставления государственных или муниципальных услуг;</w:t>
      </w:r>
    </w:p>
    <w:p w:rsidR="004B09CF" w:rsidRPr="008D5BA7" w:rsidRDefault="004B09CF" w:rsidP="00AF0319">
      <w:pPr>
        <w:autoSpaceDE w:val="0"/>
        <w:autoSpaceDN w:val="0"/>
        <w:adjustRightInd w:val="0"/>
        <w:spacing w:after="0" w:line="360" w:lineRule="auto"/>
        <w:ind w:firstLine="540"/>
        <w:jc w:val="both"/>
        <w:rPr>
          <w:rFonts w:ascii="Times New Roman" w:hAnsi="Times New Roman" w:cs="Times New Roman"/>
          <w:sz w:val="28"/>
          <w:szCs w:val="28"/>
        </w:rPr>
      </w:pPr>
      <w:r w:rsidRPr="008D5BA7">
        <w:rPr>
          <w:rFonts w:ascii="Times New Roman" w:hAnsi="Times New Roman" w:cs="Times New Roman"/>
          <w:sz w:val="28"/>
          <w:szCs w:val="28"/>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4B09CF" w:rsidRPr="008D5BA7" w:rsidRDefault="004B09CF" w:rsidP="00AF0319">
      <w:pPr>
        <w:autoSpaceDE w:val="0"/>
        <w:autoSpaceDN w:val="0"/>
        <w:adjustRightInd w:val="0"/>
        <w:spacing w:after="0" w:line="360" w:lineRule="auto"/>
        <w:ind w:firstLine="540"/>
        <w:jc w:val="both"/>
        <w:rPr>
          <w:rFonts w:ascii="Times New Roman" w:hAnsi="Times New Roman" w:cs="Times New Roman"/>
          <w:sz w:val="28"/>
          <w:szCs w:val="28"/>
        </w:rPr>
      </w:pPr>
      <w:r w:rsidRPr="008D5BA7">
        <w:rPr>
          <w:rFonts w:ascii="Times New Roman" w:hAnsi="Times New Roman" w:cs="Times New Roman"/>
          <w:sz w:val="28"/>
          <w:szCs w:val="28"/>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4B09CF" w:rsidRPr="008D5BA7" w:rsidRDefault="004B09CF" w:rsidP="00AF0319">
      <w:pPr>
        <w:autoSpaceDE w:val="0"/>
        <w:autoSpaceDN w:val="0"/>
        <w:adjustRightInd w:val="0"/>
        <w:spacing w:after="0" w:line="360" w:lineRule="auto"/>
        <w:ind w:firstLine="540"/>
        <w:jc w:val="both"/>
        <w:rPr>
          <w:rFonts w:ascii="Times New Roman" w:hAnsi="Times New Roman" w:cs="Times New Roman"/>
          <w:sz w:val="28"/>
          <w:szCs w:val="28"/>
        </w:rPr>
      </w:pPr>
      <w:r w:rsidRPr="008D5BA7">
        <w:rPr>
          <w:rFonts w:ascii="Times New Roman" w:hAnsi="Times New Roman" w:cs="Times New Roman"/>
          <w:sz w:val="28"/>
          <w:szCs w:val="28"/>
        </w:rPr>
        <w:t>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w:t>
      </w:r>
      <w:r w:rsidR="0046228F">
        <w:rPr>
          <w:rFonts w:ascii="Times New Roman" w:hAnsi="Times New Roman" w:cs="Times New Roman"/>
          <w:sz w:val="28"/>
          <w:szCs w:val="28"/>
        </w:rPr>
        <w:t>рственного контроля и надзора</w:t>
      </w:r>
      <w:r w:rsidRPr="008D5BA7">
        <w:rPr>
          <w:rFonts w:ascii="Times New Roman" w:hAnsi="Times New Roman" w:cs="Times New Roman"/>
          <w:sz w:val="28"/>
          <w:szCs w:val="28"/>
        </w:rPr>
        <w:t>".</w:t>
      </w:r>
    </w:p>
    <w:p w:rsidR="00711C26" w:rsidRPr="008D5BA7" w:rsidRDefault="00711C26" w:rsidP="00AF0319">
      <w:pPr>
        <w:autoSpaceDE w:val="0"/>
        <w:autoSpaceDN w:val="0"/>
        <w:adjustRightInd w:val="0"/>
        <w:spacing w:after="0" w:line="360" w:lineRule="auto"/>
        <w:ind w:firstLine="539"/>
        <w:jc w:val="both"/>
        <w:outlineLvl w:val="0"/>
        <w:rPr>
          <w:rFonts w:ascii="Times New Roman" w:hAnsi="Times New Roman" w:cs="Times New Roman"/>
          <w:sz w:val="28"/>
          <w:szCs w:val="28"/>
        </w:rPr>
      </w:pPr>
      <w:r w:rsidRPr="00AA6A31">
        <w:rPr>
          <w:rFonts w:ascii="Times New Roman" w:hAnsi="Times New Roman" w:cs="Times New Roman"/>
          <w:b/>
          <w:bCs/>
          <w:sz w:val="28"/>
          <w:szCs w:val="28"/>
        </w:rPr>
        <w:t>Согласно статье 16</w:t>
      </w:r>
      <w:r w:rsidRPr="008D5BA7">
        <w:rPr>
          <w:rFonts w:ascii="Times New Roman" w:hAnsi="Times New Roman" w:cs="Times New Roman"/>
          <w:bCs/>
          <w:sz w:val="28"/>
          <w:szCs w:val="28"/>
        </w:rPr>
        <w:t xml:space="preserve"> установлен запрет на </w:t>
      </w:r>
      <w:r w:rsidRPr="008D5BA7">
        <w:rPr>
          <w:rFonts w:ascii="Times New Roman" w:hAnsi="Times New Roman" w:cs="Times New Roman"/>
          <w:sz w:val="28"/>
          <w:szCs w:val="28"/>
        </w:rPr>
        <w:t>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4B09CF" w:rsidRPr="008D5BA7" w:rsidRDefault="004B09CF" w:rsidP="00AF0319">
      <w:pPr>
        <w:autoSpaceDE w:val="0"/>
        <w:autoSpaceDN w:val="0"/>
        <w:adjustRightInd w:val="0"/>
        <w:spacing w:after="0" w:line="360" w:lineRule="auto"/>
        <w:ind w:firstLine="539"/>
        <w:jc w:val="both"/>
        <w:rPr>
          <w:rFonts w:ascii="Times New Roman" w:hAnsi="Times New Roman" w:cs="Times New Roman"/>
          <w:bCs/>
          <w:sz w:val="28"/>
          <w:szCs w:val="28"/>
        </w:rPr>
      </w:pPr>
      <w:r w:rsidRPr="008D5BA7">
        <w:rPr>
          <w:rFonts w:ascii="Times New Roman" w:hAnsi="Times New Roman" w:cs="Times New Roman"/>
          <w:bCs/>
          <w:sz w:val="28"/>
          <w:szCs w:val="28"/>
        </w:rPr>
        <w:lastRenderedPageBreak/>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4B09CF" w:rsidRPr="008D5BA7" w:rsidRDefault="004B09CF" w:rsidP="00AF0319">
      <w:pPr>
        <w:autoSpaceDE w:val="0"/>
        <w:autoSpaceDN w:val="0"/>
        <w:adjustRightInd w:val="0"/>
        <w:spacing w:after="0" w:line="360" w:lineRule="auto"/>
        <w:ind w:firstLine="539"/>
        <w:jc w:val="both"/>
        <w:rPr>
          <w:rFonts w:ascii="Times New Roman" w:hAnsi="Times New Roman" w:cs="Times New Roman"/>
          <w:bCs/>
          <w:sz w:val="28"/>
          <w:szCs w:val="28"/>
        </w:rPr>
      </w:pPr>
      <w:r w:rsidRPr="008D5BA7">
        <w:rPr>
          <w:rFonts w:ascii="Times New Roman" w:hAnsi="Times New Roman" w:cs="Times New Roman"/>
          <w:bCs/>
          <w:sz w:val="28"/>
          <w:szCs w:val="28"/>
        </w:rPr>
        <w:t>2) экономически, технологически и иным образом не обоснованному установлению различных цен (тарифов) на один и тот же товар;</w:t>
      </w:r>
    </w:p>
    <w:p w:rsidR="004B09CF" w:rsidRPr="008D5BA7" w:rsidRDefault="004B09CF" w:rsidP="00AF0319">
      <w:pPr>
        <w:autoSpaceDE w:val="0"/>
        <w:autoSpaceDN w:val="0"/>
        <w:adjustRightInd w:val="0"/>
        <w:spacing w:after="0" w:line="360" w:lineRule="auto"/>
        <w:ind w:firstLine="539"/>
        <w:jc w:val="both"/>
        <w:rPr>
          <w:rFonts w:ascii="Times New Roman" w:hAnsi="Times New Roman" w:cs="Times New Roman"/>
          <w:bCs/>
          <w:sz w:val="28"/>
          <w:szCs w:val="28"/>
        </w:rPr>
      </w:pPr>
      <w:r w:rsidRPr="008D5BA7">
        <w:rPr>
          <w:rFonts w:ascii="Times New Roman" w:hAnsi="Times New Roman" w:cs="Times New Roman"/>
          <w:bCs/>
          <w:sz w:val="28"/>
          <w:szCs w:val="28"/>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4B09CF" w:rsidRPr="008D5BA7" w:rsidRDefault="004B09CF" w:rsidP="00AF0319">
      <w:pPr>
        <w:autoSpaceDE w:val="0"/>
        <w:autoSpaceDN w:val="0"/>
        <w:adjustRightInd w:val="0"/>
        <w:spacing w:after="0" w:line="360" w:lineRule="auto"/>
        <w:ind w:firstLine="539"/>
        <w:jc w:val="both"/>
        <w:rPr>
          <w:rFonts w:ascii="Times New Roman" w:hAnsi="Times New Roman" w:cs="Times New Roman"/>
          <w:bCs/>
          <w:sz w:val="28"/>
          <w:szCs w:val="28"/>
        </w:rPr>
      </w:pPr>
      <w:r w:rsidRPr="008D5BA7">
        <w:rPr>
          <w:rFonts w:ascii="Times New Roman" w:hAnsi="Times New Roman" w:cs="Times New Roman"/>
          <w:bCs/>
          <w:sz w:val="28"/>
          <w:szCs w:val="28"/>
        </w:rPr>
        <w:t>4) ограничению доступа на товарный рынок, выхода из товарного рынка или устранению с него хозяйствующих субъектов.</w:t>
      </w:r>
    </w:p>
    <w:p w:rsidR="004B09CF" w:rsidRPr="008D5BA7" w:rsidRDefault="004B09CF" w:rsidP="00AF0319">
      <w:pPr>
        <w:autoSpaceDE w:val="0"/>
        <w:autoSpaceDN w:val="0"/>
        <w:adjustRightInd w:val="0"/>
        <w:spacing w:after="0" w:line="360" w:lineRule="auto"/>
        <w:ind w:firstLine="540"/>
        <w:jc w:val="both"/>
        <w:outlineLvl w:val="0"/>
        <w:rPr>
          <w:rFonts w:ascii="Times New Roman" w:hAnsi="Times New Roman" w:cs="Times New Roman"/>
          <w:sz w:val="28"/>
          <w:szCs w:val="28"/>
        </w:rPr>
      </w:pPr>
      <w:r w:rsidRPr="000E3DB0">
        <w:rPr>
          <w:rFonts w:ascii="Times New Roman" w:hAnsi="Times New Roman" w:cs="Times New Roman"/>
          <w:b/>
          <w:sz w:val="28"/>
          <w:szCs w:val="28"/>
        </w:rPr>
        <w:t>Кроме того согласно статьи 17.1</w:t>
      </w:r>
      <w:r w:rsidRPr="008D5BA7">
        <w:rPr>
          <w:rFonts w:ascii="Times New Roman" w:hAnsi="Times New Roman" w:cs="Times New Roman"/>
          <w:sz w:val="28"/>
          <w:szCs w:val="28"/>
        </w:rPr>
        <w:t xml:space="preserve">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в исключительных случаях, указанных в данной статье.</w:t>
      </w:r>
    </w:p>
    <w:p w:rsidR="004B09CF" w:rsidRPr="008D5BA7" w:rsidRDefault="004B09CF" w:rsidP="00AF0319">
      <w:pPr>
        <w:autoSpaceDE w:val="0"/>
        <w:autoSpaceDN w:val="0"/>
        <w:adjustRightInd w:val="0"/>
        <w:spacing w:after="0" w:line="360" w:lineRule="auto"/>
        <w:ind w:firstLine="540"/>
        <w:jc w:val="both"/>
        <w:outlineLvl w:val="0"/>
        <w:rPr>
          <w:rFonts w:ascii="Times New Roman" w:hAnsi="Times New Roman" w:cs="Times New Roman"/>
          <w:sz w:val="28"/>
          <w:szCs w:val="28"/>
        </w:rPr>
      </w:pPr>
      <w:r w:rsidRPr="000E3DB0">
        <w:rPr>
          <w:rFonts w:ascii="Times New Roman" w:hAnsi="Times New Roman" w:cs="Times New Roman"/>
          <w:b/>
          <w:sz w:val="28"/>
          <w:szCs w:val="28"/>
        </w:rPr>
        <w:t>Статьей 18 закона</w:t>
      </w:r>
      <w:r w:rsidRPr="008D5BA7">
        <w:rPr>
          <w:rFonts w:ascii="Times New Roman" w:hAnsi="Times New Roman" w:cs="Times New Roman"/>
          <w:sz w:val="28"/>
          <w:szCs w:val="28"/>
        </w:rPr>
        <w:t xml:space="preserve"> О защите конкуренции установлен также порядок </w:t>
      </w:r>
      <w:r w:rsidRPr="008D5BA7">
        <w:rPr>
          <w:rFonts w:ascii="Times New Roman" w:hAnsi="Times New Roman" w:cs="Times New Roman"/>
          <w:bCs/>
          <w:sz w:val="28"/>
          <w:szCs w:val="28"/>
        </w:rPr>
        <w:t xml:space="preserve">заключения договоров с финансовыми организациями в соответствии с которым </w:t>
      </w:r>
      <w:r w:rsidRPr="008D5BA7">
        <w:rPr>
          <w:rFonts w:ascii="Times New Roman" w:hAnsi="Times New Roman" w:cs="Times New Roman"/>
          <w:sz w:val="28"/>
          <w:szCs w:val="28"/>
        </w:rPr>
        <w:t xml:space="preserve">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10" w:history="1">
        <w:r w:rsidRPr="008D5BA7">
          <w:rPr>
            <w:rFonts w:ascii="Times New Roman" w:hAnsi="Times New Roman" w:cs="Times New Roman"/>
            <w:color w:val="0000FF"/>
            <w:sz w:val="28"/>
            <w:szCs w:val="28"/>
          </w:rPr>
          <w:t>закона</w:t>
        </w:r>
      </w:hyperlink>
      <w:r w:rsidRPr="008D5BA7">
        <w:rPr>
          <w:rFonts w:ascii="Times New Roman" w:hAnsi="Times New Roman" w:cs="Times New Roman"/>
          <w:sz w:val="28"/>
          <w:szCs w:val="28"/>
        </w:rPr>
        <w:t xml:space="preserve"> от 5 апреля 2013 года N 44-ФЗ "О контрактной системе в сфере закупок товаров, работ, </w:t>
      </w:r>
      <w:r w:rsidRPr="008D5BA7">
        <w:rPr>
          <w:rFonts w:ascii="Times New Roman" w:hAnsi="Times New Roman" w:cs="Times New Roman"/>
          <w:sz w:val="28"/>
          <w:szCs w:val="28"/>
        </w:rPr>
        <w:lastRenderedPageBreak/>
        <w:t>услуг для обеспечения государственных и муниципальных нужд", для оказания следующих финансовых услуг:</w:t>
      </w:r>
    </w:p>
    <w:p w:rsidR="004B09CF" w:rsidRPr="008D5BA7" w:rsidRDefault="004B09CF" w:rsidP="00AF0319">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sidRPr="008D5BA7">
        <w:rPr>
          <w:rFonts w:ascii="Times New Roman" w:hAnsi="Times New Roman" w:cs="Times New Roman"/>
          <w:sz w:val="28"/>
          <w:szCs w:val="28"/>
        </w:rPr>
        <w:t>привлечение денежных средств во вклады (депозиты);</w:t>
      </w:r>
    </w:p>
    <w:p w:rsidR="004B09CF" w:rsidRPr="008D5BA7" w:rsidRDefault="004B09CF" w:rsidP="00AF0319">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sidRPr="008D5BA7">
        <w:rPr>
          <w:rFonts w:ascii="Times New Roman" w:hAnsi="Times New Roman" w:cs="Times New Roman"/>
          <w:sz w:val="28"/>
          <w:szCs w:val="28"/>
        </w:rPr>
        <w:t>открытие и ведение банковских счетов, осуществление расчетов по этим счетам;</w:t>
      </w:r>
    </w:p>
    <w:p w:rsidR="004B09CF" w:rsidRPr="008D5BA7" w:rsidRDefault="004B09CF" w:rsidP="00AF0319">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sidRPr="008D5BA7">
        <w:rPr>
          <w:rFonts w:ascii="Times New Roman" w:hAnsi="Times New Roman" w:cs="Times New Roman"/>
          <w:sz w:val="28"/>
          <w:szCs w:val="28"/>
        </w:rPr>
        <w:t>доверительное управление ценными бумагами;</w:t>
      </w:r>
    </w:p>
    <w:p w:rsidR="004B09CF" w:rsidRPr="008D5BA7" w:rsidRDefault="004B09CF" w:rsidP="00AF0319">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sidRPr="008D5BA7">
        <w:rPr>
          <w:rFonts w:ascii="Times New Roman" w:hAnsi="Times New Roman" w:cs="Times New Roman"/>
          <w:sz w:val="28"/>
          <w:szCs w:val="28"/>
        </w:rPr>
        <w:t>негосударственное пенсионное обеспечение.</w:t>
      </w:r>
    </w:p>
    <w:p w:rsidR="00F64A5B" w:rsidRDefault="00F64A5B" w:rsidP="00AF0319">
      <w:pPr>
        <w:autoSpaceDE w:val="0"/>
        <w:autoSpaceDN w:val="0"/>
        <w:adjustRightInd w:val="0"/>
        <w:spacing w:after="0" w:line="360" w:lineRule="auto"/>
        <w:ind w:firstLine="540"/>
        <w:jc w:val="both"/>
        <w:rPr>
          <w:rFonts w:ascii="Times New Roman" w:hAnsi="Times New Roman" w:cs="Times New Roman"/>
          <w:sz w:val="28"/>
          <w:szCs w:val="28"/>
        </w:rPr>
      </w:pPr>
      <w:r w:rsidRPr="008D5BA7">
        <w:rPr>
          <w:rFonts w:ascii="Times New Roman" w:hAnsi="Times New Roman" w:cs="Times New Roman"/>
          <w:sz w:val="28"/>
          <w:szCs w:val="28"/>
        </w:rPr>
        <w:t xml:space="preserve">За нарушение установленных запретов предусмотрена административная ответственность. </w:t>
      </w:r>
    </w:p>
    <w:p w:rsidR="00F871CF" w:rsidRPr="008D5BA7" w:rsidRDefault="00F64A5B" w:rsidP="00AF0319">
      <w:pPr>
        <w:autoSpaceDE w:val="0"/>
        <w:autoSpaceDN w:val="0"/>
        <w:adjustRightInd w:val="0"/>
        <w:spacing w:after="0" w:line="360" w:lineRule="auto"/>
        <w:ind w:firstLine="540"/>
        <w:jc w:val="both"/>
        <w:rPr>
          <w:rFonts w:ascii="Times New Roman" w:hAnsi="Times New Roman" w:cs="Times New Roman"/>
          <w:sz w:val="28"/>
          <w:szCs w:val="28"/>
        </w:rPr>
      </w:pPr>
      <w:r w:rsidRPr="008D5BA7">
        <w:rPr>
          <w:rFonts w:ascii="Times New Roman" w:hAnsi="Times New Roman" w:cs="Times New Roman"/>
          <w:sz w:val="28"/>
          <w:szCs w:val="28"/>
        </w:rPr>
        <w:t xml:space="preserve">Так нарушение статьи </w:t>
      </w:r>
      <w:r w:rsidR="00F871CF" w:rsidRPr="008D5BA7">
        <w:rPr>
          <w:rFonts w:ascii="Times New Roman" w:hAnsi="Times New Roman" w:cs="Times New Roman"/>
          <w:sz w:val="28"/>
          <w:szCs w:val="28"/>
        </w:rPr>
        <w:t>15 влечет наложение административного штрафа на должностных лиц в размере от пятнадцати тысяч до пятидесяти тысяч рублей, а если такие должностные лица были ранее подвергнуты административному наказанию за аналогичное административное правонарушение, - влекут дисквалификацию на срок до трех лет.</w:t>
      </w:r>
    </w:p>
    <w:p w:rsidR="00F64A5B" w:rsidRPr="008D5BA7" w:rsidRDefault="00F871CF" w:rsidP="00AF0319">
      <w:pPr>
        <w:autoSpaceDE w:val="0"/>
        <w:autoSpaceDN w:val="0"/>
        <w:adjustRightInd w:val="0"/>
        <w:spacing w:after="0" w:line="360" w:lineRule="auto"/>
        <w:ind w:firstLine="540"/>
        <w:jc w:val="both"/>
        <w:rPr>
          <w:rFonts w:ascii="Times New Roman" w:hAnsi="Times New Roman" w:cs="Times New Roman"/>
          <w:sz w:val="28"/>
          <w:szCs w:val="28"/>
        </w:rPr>
      </w:pPr>
      <w:r w:rsidRPr="008D5BA7">
        <w:rPr>
          <w:rFonts w:ascii="Times New Roman" w:hAnsi="Times New Roman" w:cs="Times New Roman"/>
          <w:sz w:val="28"/>
          <w:szCs w:val="28"/>
        </w:rPr>
        <w:t xml:space="preserve">нарушение статьи 16 </w:t>
      </w:r>
      <w:r w:rsidR="00F64A5B" w:rsidRPr="008D5BA7">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EE02E0" w:rsidRPr="008D5BA7" w:rsidRDefault="00D77FC1" w:rsidP="00AF0319">
      <w:pPr>
        <w:spacing w:after="0" w:line="360" w:lineRule="auto"/>
        <w:ind w:firstLine="709"/>
        <w:jc w:val="both"/>
        <w:rPr>
          <w:rFonts w:ascii="Times New Roman" w:hAnsi="Times New Roman" w:cs="Times New Roman"/>
          <w:sz w:val="28"/>
          <w:szCs w:val="28"/>
        </w:rPr>
      </w:pPr>
      <w:r w:rsidRPr="008D5BA7">
        <w:rPr>
          <w:rFonts w:ascii="Times New Roman" w:hAnsi="Times New Roman" w:cs="Times New Roman"/>
          <w:sz w:val="28"/>
          <w:szCs w:val="28"/>
        </w:rPr>
        <w:t>По итогам реализации мероприятий Национального плана планируется достижение ключевых показателей, направленных на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EE02E0" w:rsidRPr="008D5BA7" w:rsidRDefault="00EE02E0" w:rsidP="00AF0319">
      <w:pPr>
        <w:spacing w:after="0" w:line="360" w:lineRule="auto"/>
        <w:ind w:firstLine="709"/>
        <w:jc w:val="both"/>
        <w:rPr>
          <w:rFonts w:ascii="Times New Roman" w:hAnsi="Times New Roman" w:cs="Times New Roman"/>
          <w:sz w:val="28"/>
          <w:szCs w:val="28"/>
        </w:rPr>
      </w:pPr>
      <w:r w:rsidRPr="008D5BA7">
        <w:rPr>
          <w:rFonts w:ascii="Times New Roman" w:hAnsi="Times New Roman" w:cs="Times New Roman"/>
          <w:sz w:val="28"/>
          <w:szCs w:val="28"/>
        </w:rPr>
        <w:t>По данным ведомственной отчетности ФАС России за 2017 год с учетом выданных предупреждений и решений о наличии факта нарушения антимонопольного законодательства, принятых в связи с неисполнением предупреждений ФАС России в целом по стране зафиксировано 3725 нарушений со стороны органов власти.</w:t>
      </w:r>
    </w:p>
    <w:p w:rsidR="00EC7C2E" w:rsidRPr="008D5BA7" w:rsidRDefault="00AF4DB1" w:rsidP="00AF0319">
      <w:pPr>
        <w:spacing w:after="0" w:line="360" w:lineRule="auto"/>
        <w:ind w:firstLine="709"/>
        <w:jc w:val="both"/>
        <w:rPr>
          <w:rFonts w:ascii="Times New Roman" w:hAnsi="Times New Roman" w:cs="Times New Roman"/>
          <w:sz w:val="28"/>
          <w:szCs w:val="28"/>
        </w:rPr>
      </w:pPr>
      <w:r w:rsidRPr="008D5BA7">
        <w:rPr>
          <w:rFonts w:ascii="Times New Roman" w:hAnsi="Times New Roman" w:cs="Times New Roman"/>
          <w:sz w:val="28"/>
          <w:szCs w:val="28"/>
        </w:rPr>
        <w:t xml:space="preserve">С целью снижения количества нарушений Воронежским </w:t>
      </w:r>
      <w:r w:rsidR="00D77FC1" w:rsidRPr="008D5BA7">
        <w:rPr>
          <w:rFonts w:ascii="Times New Roman" w:hAnsi="Times New Roman" w:cs="Times New Roman"/>
          <w:sz w:val="28"/>
          <w:szCs w:val="28"/>
        </w:rPr>
        <w:t xml:space="preserve">УФАС России на протяжении последних лет активно ведется работа по разъяснению </w:t>
      </w:r>
      <w:r w:rsidR="00D77FC1" w:rsidRPr="008D5BA7">
        <w:rPr>
          <w:rFonts w:ascii="Times New Roman" w:hAnsi="Times New Roman" w:cs="Times New Roman"/>
          <w:sz w:val="28"/>
          <w:szCs w:val="28"/>
        </w:rPr>
        <w:lastRenderedPageBreak/>
        <w:t>представителям органов власти требований антимонопольного законодательства.</w:t>
      </w:r>
    </w:p>
    <w:p w:rsidR="00F64A5B" w:rsidRPr="008D5BA7" w:rsidRDefault="00D77FC1" w:rsidP="00AF0319">
      <w:pPr>
        <w:spacing w:after="0" w:line="360" w:lineRule="auto"/>
        <w:ind w:firstLine="709"/>
        <w:jc w:val="both"/>
        <w:rPr>
          <w:rFonts w:ascii="Times New Roman" w:hAnsi="Times New Roman" w:cs="Times New Roman"/>
          <w:sz w:val="28"/>
          <w:szCs w:val="28"/>
        </w:rPr>
      </w:pPr>
      <w:r w:rsidRPr="008D5BA7">
        <w:rPr>
          <w:rFonts w:ascii="Times New Roman" w:hAnsi="Times New Roman" w:cs="Times New Roman"/>
          <w:sz w:val="28"/>
          <w:szCs w:val="28"/>
        </w:rPr>
        <w:t xml:space="preserve">В этой связи количество нарушений </w:t>
      </w:r>
      <w:r w:rsidR="00AF4DB1" w:rsidRPr="008D5BA7">
        <w:rPr>
          <w:rFonts w:ascii="Times New Roman" w:hAnsi="Times New Roman" w:cs="Times New Roman"/>
          <w:sz w:val="28"/>
          <w:szCs w:val="28"/>
        </w:rPr>
        <w:t xml:space="preserve">в регионе </w:t>
      </w:r>
      <w:r w:rsidRPr="008D5BA7">
        <w:rPr>
          <w:rFonts w:ascii="Times New Roman" w:hAnsi="Times New Roman" w:cs="Times New Roman"/>
          <w:sz w:val="28"/>
          <w:szCs w:val="28"/>
        </w:rPr>
        <w:t>с каждым годом сокращается. Вместе с тем типичными антимонопольными нарушениями со стороны власти является предоставление движимого и недвижимого имущества без проведения торгов, предоставление преференций на цели, не предусмотренные законодательством</w:t>
      </w:r>
      <w:r w:rsidR="008A4D9E" w:rsidRPr="008D5BA7">
        <w:rPr>
          <w:rFonts w:ascii="Times New Roman" w:hAnsi="Times New Roman" w:cs="Times New Roman"/>
          <w:sz w:val="28"/>
          <w:szCs w:val="28"/>
        </w:rPr>
        <w:t xml:space="preserve"> и с нарушением установленного порядка</w:t>
      </w:r>
      <w:r w:rsidRPr="008D5BA7">
        <w:rPr>
          <w:rFonts w:ascii="Times New Roman" w:hAnsi="Times New Roman" w:cs="Times New Roman"/>
          <w:sz w:val="28"/>
          <w:szCs w:val="28"/>
        </w:rPr>
        <w:t xml:space="preserve">, издание органами власти актов, </w:t>
      </w:r>
      <w:r w:rsidR="00F64A5B" w:rsidRPr="008D5BA7">
        <w:rPr>
          <w:rFonts w:ascii="Times New Roman" w:hAnsi="Times New Roman" w:cs="Times New Roman"/>
          <w:sz w:val="28"/>
          <w:szCs w:val="28"/>
        </w:rPr>
        <w:t xml:space="preserve">ограничивающих конкуренцию, </w:t>
      </w:r>
      <w:r w:rsidR="00AF4DB1" w:rsidRPr="008D5BA7">
        <w:rPr>
          <w:rFonts w:ascii="Times New Roman" w:hAnsi="Times New Roman" w:cs="Times New Roman"/>
          <w:sz w:val="28"/>
          <w:szCs w:val="28"/>
        </w:rPr>
        <w:t>не проведения</w:t>
      </w:r>
      <w:r w:rsidR="00F64A5B" w:rsidRPr="008D5BA7">
        <w:rPr>
          <w:rFonts w:ascii="Times New Roman" w:hAnsi="Times New Roman" w:cs="Times New Roman"/>
          <w:sz w:val="28"/>
          <w:szCs w:val="28"/>
        </w:rPr>
        <w:t xml:space="preserve"> органами местного самоуправления конкурсов по отбору управляющих организаций"</w:t>
      </w:r>
    </w:p>
    <w:p w:rsidR="008A4D9E" w:rsidRPr="008D5BA7" w:rsidRDefault="00AF4DB1" w:rsidP="00AF0319">
      <w:pPr>
        <w:spacing w:after="0" w:line="360" w:lineRule="auto"/>
        <w:ind w:firstLine="709"/>
        <w:jc w:val="both"/>
        <w:rPr>
          <w:rFonts w:ascii="Times New Roman" w:hAnsi="Times New Roman" w:cs="Times New Roman"/>
          <w:sz w:val="28"/>
          <w:szCs w:val="28"/>
        </w:rPr>
      </w:pPr>
      <w:r w:rsidRPr="008D5BA7">
        <w:rPr>
          <w:rFonts w:ascii="Times New Roman" w:hAnsi="Times New Roman" w:cs="Times New Roman"/>
          <w:sz w:val="28"/>
          <w:szCs w:val="28"/>
        </w:rPr>
        <w:t>Кроме того значительное количество нарушений фиксируется в сфере размещения заказов для государственных и муниципальных нужд</w:t>
      </w:r>
      <w:r w:rsidR="00F54889" w:rsidRPr="008D5BA7">
        <w:rPr>
          <w:rFonts w:ascii="Times New Roman" w:hAnsi="Times New Roman" w:cs="Times New Roman"/>
          <w:sz w:val="28"/>
          <w:szCs w:val="28"/>
        </w:rPr>
        <w:t xml:space="preserve">. </w:t>
      </w:r>
      <w:r w:rsidR="008A4D9E" w:rsidRPr="008D5BA7">
        <w:rPr>
          <w:rFonts w:ascii="Times New Roman" w:hAnsi="Times New Roman" w:cs="Times New Roman"/>
          <w:sz w:val="28"/>
          <w:szCs w:val="28"/>
        </w:rPr>
        <w:t>Основными,</w:t>
      </w:r>
      <w:r w:rsidR="00F54889" w:rsidRPr="008D5BA7">
        <w:rPr>
          <w:rFonts w:ascii="Times New Roman" w:hAnsi="Times New Roman" w:cs="Times New Roman"/>
          <w:sz w:val="28"/>
          <w:szCs w:val="28"/>
        </w:rPr>
        <w:t xml:space="preserve"> из </w:t>
      </w:r>
      <w:r w:rsidR="008A4D9E" w:rsidRPr="008D5BA7">
        <w:rPr>
          <w:rFonts w:ascii="Times New Roman" w:hAnsi="Times New Roman" w:cs="Times New Roman"/>
          <w:sz w:val="28"/>
          <w:szCs w:val="28"/>
        </w:rPr>
        <w:t>к</w:t>
      </w:r>
      <w:r w:rsidR="00F54889" w:rsidRPr="008D5BA7">
        <w:rPr>
          <w:rFonts w:ascii="Times New Roman" w:hAnsi="Times New Roman" w:cs="Times New Roman"/>
          <w:sz w:val="28"/>
          <w:szCs w:val="28"/>
        </w:rPr>
        <w:t>оторых является незаконно</w:t>
      </w:r>
      <w:r w:rsidR="008A4D9E" w:rsidRPr="008D5BA7">
        <w:rPr>
          <w:rFonts w:ascii="Times New Roman" w:hAnsi="Times New Roman" w:cs="Times New Roman"/>
          <w:sz w:val="28"/>
          <w:szCs w:val="28"/>
        </w:rPr>
        <w:t>е отклонение участников закупки, нарушение сроков размещения информации в Единой информационной системе в сфере закупок, формирование описания объекта закупки которое ограничивает количество участников</w:t>
      </w:r>
    </w:p>
    <w:p w:rsidR="00F54889" w:rsidRPr="008D5BA7" w:rsidRDefault="00F54889" w:rsidP="00AF0319">
      <w:pPr>
        <w:spacing w:after="0" w:line="360" w:lineRule="auto"/>
        <w:ind w:firstLine="709"/>
        <w:jc w:val="both"/>
        <w:rPr>
          <w:rFonts w:ascii="Times New Roman" w:hAnsi="Times New Roman" w:cs="Times New Roman"/>
          <w:sz w:val="28"/>
          <w:szCs w:val="28"/>
        </w:rPr>
      </w:pPr>
      <w:r w:rsidRPr="008D5BA7">
        <w:rPr>
          <w:rFonts w:ascii="Times New Roman" w:hAnsi="Times New Roman" w:cs="Times New Roman"/>
          <w:sz w:val="28"/>
          <w:szCs w:val="28"/>
        </w:rPr>
        <w:t xml:space="preserve">Как показано на слайде количество выявляемых нарушений </w:t>
      </w:r>
      <w:r w:rsidR="00AF4DB1" w:rsidRPr="008D5BA7">
        <w:rPr>
          <w:rFonts w:ascii="Times New Roman" w:hAnsi="Times New Roman" w:cs="Times New Roman"/>
          <w:sz w:val="28"/>
          <w:szCs w:val="28"/>
        </w:rPr>
        <w:t xml:space="preserve">в дпнной сфере </w:t>
      </w:r>
      <w:r w:rsidRPr="008D5BA7">
        <w:rPr>
          <w:rFonts w:ascii="Times New Roman" w:hAnsi="Times New Roman" w:cs="Times New Roman"/>
          <w:sz w:val="28"/>
          <w:szCs w:val="28"/>
        </w:rPr>
        <w:t>с каждым годом увеличивается.</w:t>
      </w:r>
    </w:p>
    <w:p w:rsidR="00F54889" w:rsidRPr="008D5BA7" w:rsidRDefault="00F54889" w:rsidP="00AF0319">
      <w:pPr>
        <w:spacing w:after="0" w:line="360" w:lineRule="auto"/>
        <w:rPr>
          <w:rFonts w:ascii="Times New Roman" w:hAnsi="Times New Roman" w:cs="Times New Roman"/>
          <w:sz w:val="28"/>
          <w:szCs w:val="28"/>
        </w:rPr>
      </w:pPr>
      <w:r w:rsidRPr="008D5BA7">
        <w:rPr>
          <w:rFonts w:ascii="Times New Roman" w:hAnsi="Times New Roman" w:cs="Times New Roman"/>
          <w:sz w:val="28"/>
          <w:szCs w:val="28"/>
        </w:rPr>
        <w:t>Статистика по нарушениям в сфере госзаказа</w:t>
      </w:r>
    </w:p>
    <w:p w:rsidR="00F54889" w:rsidRPr="008D5BA7" w:rsidRDefault="00F54889" w:rsidP="00AF0319">
      <w:pPr>
        <w:spacing w:after="0" w:line="360" w:lineRule="auto"/>
        <w:rPr>
          <w:rFonts w:ascii="Times New Roman" w:hAnsi="Times New Roman" w:cs="Times New Roman"/>
          <w:sz w:val="28"/>
          <w:szCs w:val="28"/>
        </w:rPr>
      </w:pPr>
      <w:r w:rsidRPr="008D5BA7">
        <w:rPr>
          <w:rFonts w:ascii="Times New Roman" w:hAnsi="Times New Roman" w:cs="Times New Roman"/>
          <w:sz w:val="28"/>
          <w:szCs w:val="28"/>
        </w:rPr>
        <w:t>2015                      359</w:t>
      </w:r>
    </w:p>
    <w:p w:rsidR="00F54889" w:rsidRPr="008D5BA7" w:rsidRDefault="00F54889" w:rsidP="00AF0319">
      <w:pPr>
        <w:spacing w:after="0" w:line="360" w:lineRule="auto"/>
        <w:rPr>
          <w:rFonts w:ascii="Times New Roman" w:hAnsi="Times New Roman" w:cs="Times New Roman"/>
          <w:sz w:val="28"/>
          <w:szCs w:val="28"/>
        </w:rPr>
      </w:pPr>
      <w:r w:rsidRPr="008D5BA7">
        <w:rPr>
          <w:rFonts w:ascii="Times New Roman" w:hAnsi="Times New Roman" w:cs="Times New Roman"/>
          <w:sz w:val="28"/>
          <w:szCs w:val="28"/>
        </w:rPr>
        <w:t>2016                      319</w:t>
      </w:r>
    </w:p>
    <w:p w:rsidR="00F54889" w:rsidRPr="008D5BA7" w:rsidRDefault="00F54889" w:rsidP="00AF0319">
      <w:pPr>
        <w:spacing w:after="0" w:line="360" w:lineRule="auto"/>
        <w:rPr>
          <w:rFonts w:ascii="Times New Roman" w:hAnsi="Times New Roman" w:cs="Times New Roman"/>
          <w:sz w:val="28"/>
          <w:szCs w:val="28"/>
        </w:rPr>
      </w:pPr>
      <w:r w:rsidRPr="008D5BA7">
        <w:rPr>
          <w:rFonts w:ascii="Times New Roman" w:hAnsi="Times New Roman" w:cs="Times New Roman"/>
          <w:sz w:val="28"/>
          <w:szCs w:val="28"/>
        </w:rPr>
        <w:t>2017                      486</w:t>
      </w:r>
    </w:p>
    <w:p w:rsidR="00F54889" w:rsidRPr="008D5BA7" w:rsidRDefault="00F54889" w:rsidP="00AF0319">
      <w:pPr>
        <w:spacing w:after="0" w:line="360" w:lineRule="auto"/>
        <w:rPr>
          <w:rFonts w:ascii="Times New Roman" w:hAnsi="Times New Roman" w:cs="Times New Roman"/>
          <w:sz w:val="28"/>
          <w:szCs w:val="28"/>
        </w:rPr>
      </w:pPr>
      <w:r w:rsidRPr="008D5BA7">
        <w:rPr>
          <w:rFonts w:ascii="Times New Roman" w:hAnsi="Times New Roman" w:cs="Times New Roman"/>
          <w:sz w:val="28"/>
          <w:szCs w:val="28"/>
        </w:rPr>
        <w:t>1 пол 2018          63</w:t>
      </w:r>
    </w:p>
    <w:p w:rsidR="00F54889" w:rsidRPr="008D5BA7" w:rsidRDefault="00F54889" w:rsidP="00AF0319">
      <w:pPr>
        <w:spacing w:after="0" w:line="360" w:lineRule="auto"/>
        <w:ind w:firstLine="709"/>
        <w:jc w:val="both"/>
        <w:rPr>
          <w:rFonts w:ascii="Times New Roman" w:hAnsi="Times New Roman" w:cs="Times New Roman"/>
          <w:sz w:val="28"/>
          <w:szCs w:val="28"/>
        </w:rPr>
      </w:pPr>
      <w:r w:rsidRPr="008D5BA7">
        <w:rPr>
          <w:rFonts w:ascii="Times New Roman" w:hAnsi="Times New Roman" w:cs="Times New Roman"/>
          <w:sz w:val="28"/>
          <w:szCs w:val="28"/>
        </w:rPr>
        <w:t>По итогам рассмотрения всех фактов нарушений виновные лица были привлечены к административной ответственности. Ежегодно сумма штрафов которые уплачивают заказчики допустившие нарушение законодательства о закупках составляет порядка 2 млн. руб. На общем фоне закупок данная цифра возможно не впечатляет, однако в каждом конкретном случае штраф в размере от 15 до 50 тыс. руб является ощутимым для каждого члена комиссии заказчика.</w:t>
      </w:r>
    </w:p>
    <w:p w:rsidR="00EC7C2E" w:rsidRDefault="00AF4DB1" w:rsidP="00AF0319">
      <w:pPr>
        <w:spacing w:after="0" w:line="360" w:lineRule="auto"/>
        <w:ind w:firstLine="709"/>
        <w:jc w:val="both"/>
        <w:rPr>
          <w:rFonts w:ascii="Times New Roman" w:hAnsi="Times New Roman" w:cs="Times New Roman"/>
          <w:sz w:val="28"/>
          <w:szCs w:val="28"/>
        </w:rPr>
      </w:pPr>
      <w:r w:rsidRPr="008D5BA7">
        <w:rPr>
          <w:rFonts w:ascii="Times New Roman" w:hAnsi="Times New Roman" w:cs="Times New Roman"/>
          <w:sz w:val="28"/>
          <w:szCs w:val="28"/>
        </w:rPr>
        <w:lastRenderedPageBreak/>
        <w:t>С учетом существующих требований законодательства и ощутимых санкций за их нарушение, внедрение в органах власти системы внутреннего обеспечения соответствия требованиям антимонопольного законодательства (антимонопольного комплаенса) будет способствовать  минимизации нарушений.</w:t>
      </w:r>
    </w:p>
    <w:p w:rsidR="00AF4DB1" w:rsidRPr="008D5BA7" w:rsidRDefault="00AF4DB1" w:rsidP="00AF0319">
      <w:pPr>
        <w:spacing w:after="0" w:line="360" w:lineRule="auto"/>
        <w:ind w:firstLine="709"/>
        <w:jc w:val="both"/>
        <w:rPr>
          <w:rFonts w:ascii="Times New Roman" w:hAnsi="Times New Roman" w:cs="Times New Roman"/>
          <w:bCs/>
          <w:sz w:val="28"/>
          <w:szCs w:val="28"/>
        </w:rPr>
      </w:pPr>
      <w:r w:rsidRPr="008D5BA7">
        <w:rPr>
          <w:rFonts w:ascii="Times New Roman" w:hAnsi="Times New Roman" w:cs="Times New Roman"/>
          <w:sz w:val="28"/>
          <w:szCs w:val="28"/>
        </w:rPr>
        <w:t xml:space="preserve">С целью выработки единого подхода при внедрении указанного механизма ФАС России разработаны </w:t>
      </w:r>
      <w:r w:rsidR="00AF0319" w:rsidRPr="008D5BA7">
        <w:rPr>
          <w:rFonts w:ascii="Times New Roman" w:hAnsi="Times New Roman" w:cs="Times New Roman"/>
          <w:sz w:val="28"/>
          <w:szCs w:val="28"/>
        </w:rPr>
        <w:t xml:space="preserve">Методические рекомендации </w:t>
      </w:r>
      <w:r w:rsidR="00AF0319" w:rsidRPr="008D5BA7">
        <w:rPr>
          <w:rFonts w:ascii="Times New Roman" w:hAnsi="Times New Roman" w:cs="Times New Roman"/>
          <w:bCs/>
          <w:sz w:val="28"/>
          <w:szCs w:val="28"/>
        </w:rPr>
        <w:t>по созданию и организации федеральными органами исполнительной власти, органами исполнительной власти субъектов Российской Федерации и органами местного самоуправления системы внутреннего обеспечения соответствия требованиям антимонопольного законодательства (антимонопольного комплаенса)</w:t>
      </w:r>
    </w:p>
    <w:p w:rsidR="00C22C7E" w:rsidRPr="00EB1093" w:rsidRDefault="00AF0319" w:rsidP="00C22C7E">
      <w:pPr>
        <w:spacing w:after="0" w:line="360" w:lineRule="auto"/>
        <w:ind w:firstLine="709"/>
        <w:jc w:val="both"/>
        <w:rPr>
          <w:rFonts w:ascii="Times New Roman" w:hAnsi="Times New Roman" w:cs="Times New Roman"/>
          <w:b/>
          <w:bCs/>
          <w:sz w:val="28"/>
          <w:szCs w:val="28"/>
        </w:rPr>
      </w:pPr>
      <w:r w:rsidRPr="00EB1093">
        <w:rPr>
          <w:rFonts w:ascii="Times New Roman" w:hAnsi="Times New Roman" w:cs="Times New Roman"/>
          <w:b/>
          <w:bCs/>
          <w:sz w:val="28"/>
          <w:szCs w:val="28"/>
        </w:rPr>
        <w:t>В настоящее время проект Распоряжения об утверждении указанных рекомендаций находится в Правительстве РФ, принятие которого планируется в ближайшее время.</w:t>
      </w:r>
    </w:p>
    <w:p w:rsidR="00C22C7E" w:rsidRPr="008D5BA7" w:rsidRDefault="00C22C7E" w:rsidP="00C22C7E">
      <w:pPr>
        <w:spacing w:after="0" w:line="360" w:lineRule="auto"/>
        <w:ind w:firstLine="709"/>
        <w:jc w:val="both"/>
        <w:rPr>
          <w:rFonts w:ascii="Times New Roman" w:hAnsi="Times New Roman" w:cs="Times New Roman"/>
          <w:sz w:val="28"/>
          <w:szCs w:val="28"/>
        </w:rPr>
      </w:pPr>
      <w:r w:rsidRPr="008D5BA7">
        <w:rPr>
          <w:rFonts w:ascii="Times New Roman" w:hAnsi="Times New Roman" w:cs="Times New Roman"/>
          <w:sz w:val="28"/>
          <w:szCs w:val="28"/>
        </w:rPr>
        <w:t>Для целей методических рекомендаций определены такие термины как:</w:t>
      </w:r>
    </w:p>
    <w:p w:rsidR="00AF0319" w:rsidRPr="008D5BA7" w:rsidRDefault="00995E7D" w:rsidP="00AF0319">
      <w:pPr>
        <w:pStyle w:val="Default"/>
        <w:spacing w:line="360" w:lineRule="auto"/>
        <w:ind w:firstLine="709"/>
        <w:jc w:val="both"/>
        <w:rPr>
          <w:color w:val="auto"/>
          <w:sz w:val="28"/>
          <w:szCs w:val="28"/>
        </w:rPr>
      </w:pPr>
      <w:r w:rsidRPr="008D5BA7">
        <w:rPr>
          <w:color w:val="auto"/>
          <w:sz w:val="28"/>
          <w:szCs w:val="28"/>
        </w:rPr>
        <w:t xml:space="preserve"> </w:t>
      </w:r>
      <w:r w:rsidR="00AF0319" w:rsidRPr="008D5BA7">
        <w:rPr>
          <w:color w:val="auto"/>
          <w:sz w:val="28"/>
          <w:szCs w:val="28"/>
        </w:rPr>
        <w:t xml:space="preserve">«Антимонопольный комплаенс» - совокупность правовых и организационных мер, предусмотренных правовым актом (актами) органа власти, направленных на соблюдение им требований антимонопольного законодательства и предупреждение его нарушения; </w:t>
      </w:r>
    </w:p>
    <w:p w:rsidR="00C22C7E" w:rsidRPr="008D5BA7" w:rsidRDefault="00C22C7E" w:rsidP="00C22C7E">
      <w:pPr>
        <w:pStyle w:val="Default"/>
        <w:spacing w:line="360" w:lineRule="auto"/>
        <w:ind w:firstLine="709"/>
        <w:jc w:val="both"/>
        <w:rPr>
          <w:color w:val="auto"/>
          <w:sz w:val="28"/>
          <w:szCs w:val="28"/>
          <w:lang w:eastAsia="ru-RU"/>
        </w:rPr>
      </w:pPr>
      <w:r w:rsidRPr="008D5BA7">
        <w:rPr>
          <w:color w:val="auto"/>
          <w:sz w:val="28"/>
          <w:szCs w:val="28"/>
          <w:lang w:eastAsia="ru-RU"/>
        </w:rPr>
        <w:t xml:space="preserve">«Нарушение антимонопольного законодательства» - недопущение, ограничение, устранение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w:t>
      </w:r>
    </w:p>
    <w:p w:rsidR="00C22C7E" w:rsidRPr="008D5BA7" w:rsidRDefault="00C22C7E" w:rsidP="00C22C7E">
      <w:pPr>
        <w:pStyle w:val="Default"/>
        <w:spacing w:line="360" w:lineRule="auto"/>
        <w:ind w:firstLine="709"/>
        <w:jc w:val="both"/>
        <w:rPr>
          <w:color w:val="auto"/>
          <w:sz w:val="28"/>
          <w:szCs w:val="28"/>
        </w:rPr>
      </w:pPr>
      <w:r w:rsidRPr="008D5BA7">
        <w:rPr>
          <w:color w:val="auto"/>
          <w:sz w:val="28"/>
          <w:szCs w:val="28"/>
        </w:rPr>
        <w:t xml:space="preserve">«Риски нарушения антимонопольного законодательства» - сочетание вероятности и последствий наступления неблагоприятных событий в виде </w:t>
      </w:r>
      <w:r w:rsidRPr="008D5BA7">
        <w:rPr>
          <w:color w:val="auto"/>
          <w:sz w:val="28"/>
          <w:szCs w:val="28"/>
        </w:rPr>
        <w:lastRenderedPageBreak/>
        <w:t xml:space="preserve">ограничения, устранения или недопущения конкуренции, а также применения мер ответственности в связи с наступлением таких событий; </w:t>
      </w:r>
    </w:p>
    <w:p w:rsidR="00C22C7E" w:rsidRPr="008D5BA7" w:rsidRDefault="00C22C7E" w:rsidP="00C22C7E">
      <w:pPr>
        <w:pStyle w:val="Default"/>
        <w:spacing w:line="360" w:lineRule="auto"/>
        <w:ind w:firstLine="709"/>
        <w:jc w:val="both"/>
        <w:rPr>
          <w:b/>
          <w:color w:val="auto"/>
          <w:sz w:val="28"/>
          <w:szCs w:val="28"/>
        </w:rPr>
      </w:pPr>
      <w:r w:rsidRPr="008D5BA7">
        <w:rPr>
          <w:b/>
          <w:color w:val="auto"/>
          <w:sz w:val="28"/>
          <w:szCs w:val="28"/>
        </w:rPr>
        <w:t xml:space="preserve">Целями антимонопольного комплаенса являются: </w:t>
      </w:r>
    </w:p>
    <w:p w:rsidR="00C22C7E" w:rsidRPr="008D5BA7" w:rsidRDefault="00C22C7E" w:rsidP="00C22C7E">
      <w:pPr>
        <w:pStyle w:val="Default"/>
        <w:numPr>
          <w:ilvl w:val="0"/>
          <w:numId w:val="7"/>
        </w:numPr>
        <w:spacing w:line="360" w:lineRule="auto"/>
        <w:ind w:left="0" w:firstLine="709"/>
        <w:jc w:val="both"/>
        <w:rPr>
          <w:color w:val="auto"/>
          <w:sz w:val="28"/>
          <w:szCs w:val="28"/>
        </w:rPr>
      </w:pPr>
      <w:r w:rsidRPr="008D5BA7">
        <w:rPr>
          <w:color w:val="auto"/>
          <w:sz w:val="28"/>
          <w:szCs w:val="28"/>
        </w:rPr>
        <w:t>обеспечение соответствия деятельности органа власти требованиям антимонопольного законодательства;</w:t>
      </w:r>
    </w:p>
    <w:p w:rsidR="00C22C7E" w:rsidRPr="008D5BA7" w:rsidRDefault="00C22C7E" w:rsidP="00C22C7E">
      <w:pPr>
        <w:pStyle w:val="Default"/>
        <w:numPr>
          <w:ilvl w:val="0"/>
          <w:numId w:val="7"/>
        </w:numPr>
        <w:spacing w:line="360" w:lineRule="auto"/>
        <w:ind w:left="0" w:firstLine="709"/>
        <w:jc w:val="both"/>
        <w:rPr>
          <w:color w:val="auto"/>
          <w:sz w:val="28"/>
          <w:szCs w:val="28"/>
        </w:rPr>
      </w:pPr>
      <w:r w:rsidRPr="008D5BA7">
        <w:rPr>
          <w:color w:val="auto"/>
          <w:sz w:val="28"/>
          <w:szCs w:val="28"/>
        </w:rPr>
        <w:t xml:space="preserve">профилактика нарушений требований антимонопольного законодательства в деятельности органа власти; </w:t>
      </w:r>
    </w:p>
    <w:p w:rsidR="00C22C7E" w:rsidRPr="008D5BA7" w:rsidRDefault="00C22C7E" w:rsidP="00C22C7E">
      <w:pPr>
        <w:pStyle w:val="Default"/>
        <w:numPr>
          <w:ilvl w:val="0"/>
          <w:numId w:val="7"/>
        </w:numPr>
        <w:spacing w:line="360" w:lineRule="auto"/>
        <w:ind w:left="0" w:firstLine="709"/>
        <w:jc w:val="both"/>
        <w:rPr>
          <w:color w:val="auto"/>
          <w:sz w:val="28"/>
          <w:szCs w:val="28"/>
        </w:rPr>
      </w:pPr>
      <w:r w:rsidRPr="008D5BA7">
        <w:rPr>
          <w:color w:val="auto"/>
          <w:sz w:val="28"/>
          <w:szCs w:val="28"/>
        </w:rPr>
        <w:t>повышение уровня правовой культуры в органах власти;</w:t>
      </w:r>
    </w:p>
    <w:p w:rsidR="00C22C7E" w:rsidRPr="008D5BA7" w:rsidRDefault="00C22C7E" w:rsidP="00C22C7E">
      <w:pPr>
        <w:pStyle w:val="Default"/>
        <w:numPr>
          <w:ilvl w:val="0"/>
          <w:numId w:val="7"/>
        </w:numPr>
        <w:spacing w:line="360" w:lineRule="auto"/>
        <w:ind w:left="0" w:firstLine="709"/>
        <w:jc w:val="both"/>
        <w:rPr>
          <w:color w:val="auto"/>
          <w:sz w:val="28"/>
          <w:szCs w:val="28"/>
        </w:rPr>
      </w:pPr>
      <w:r w:rsidRPr="008D5BA7">
        <w:rPr>
          <w:color w:val="auto"/>
          <w:sz w:val="28"/>
          <w:szCs w:val="28"/>
        </w:rPr>
        <w:t>сокращение количества нарушений антимонопольного законодательства.</w:t>
      </w:r>
    </w:p>
    <w:p w:rsidR="00C22C7E" w:rsidRPr="008D5BA7" w:rsidRDefault="00C22C7E" w:rsidP="00C22C7E">
      <w:pPr>
        <w:pStyle w:val="Default"/>
        <w:spacing w:line="360" w:lineRule="auto"/>
        <w:ind w:firstLine="709"/>
        <w:jc w:val="both"/>
        <w:rPr>
          <w:b/>
          <w:color w:val="auto"/>
          <w:sz w:val="28"/>
          <w:szCs w:val="28"/>
        </w:rPr>
      </w:pPr>
      <w:r w:rsidRPr="008D5BA7">
        <w:rPr>
          <w:b/>
          <w:color w:val="auto"/>
          <w:sz w:val="28"/>
          <w:szCs w:val="28"/>
        </w:rPr>
        <w:t>Задачи антимонопольного комплаенса:</w:t>
      </w:r>
    </w:p>
    <w:p w:rsidR="00C22C7E" w:rsidRPr="008D5BA7" w:rsidRDefault="00C22C7E" w:rsidP="00C22C7E">
      <w:pPr>
        <w:pStyle w:val="Default"/>
        <w:numPr>
          <w:ilvl w:val="0"/>
          <w:numId w:val="8"/>
        </w:numPr>
        <w:spacing w:line="360" w:lineRule="auto"/>
        <w:ind w:left="0" w:firstLine="709"/>
        <w:jc w:val="both"/>
        <w:rPr>
          <w:color w:val="auto"/>
          <w:sz w:val="28"/>
          <w:szCs w:val="28"/>
        </w:rPr>
      </w:pPr>
      <w:r w:rsidRPr="008D5BA7">
        <w:rPr>
          <w:color w:val="auto"/>
          <w:sz w:val="28"/>
          <w:szCs w:val="28"/>
        </w:rPr>
        <w:t>выявление рисков нарушений антимонопольного законодательства;</w:t>
      </w:r>
    </w:p>
    <w:p w:rsidR="00C22C7E" w:rsidRPr="008D5BA7" w:rsidRDefault="00C22C7E" w:rsidP="00C22C7E">
      <w:pPr>
        <w:pStyle w:val="Default"/>
        <w:numPr>
          <w:ilvl w:val="0"/>
          <w:numId w:val="8"/>
        </w:numPr>
        <w:spacing w:line="360" w:lineRule="auto"/>
        <w:ind w:left="0" w:firstLine="709"/>
        <w:jc w:val="both"/>
        <w:rPr>
          <w:color w:val="auto"/>
          <w:sz w:val="28"/>
          <w:szCs w:val="28"/>
        </w:rPr>
      </w:pPr>
      <w:r w:rsidRPr="008D5BA7">
        <w:rPr>
          <w:color w:val="auto"/>
          <w:sz w:val="28"/>
          <w:szCs w:val="28"/>
        </w:rPr>
        <w:t xml:space="preserve">управление рисками нарушений антимонопольного законодательства; </w:t>
      </w:r>
    </w:p>
    <w:p w:rsidR="00C22C7E" w:rsidRPr="008D5BA7" w:rsidRDefault="00C22C7E" w:rsidP="00C22C7E">
      <w:pPr>
        <w:pStyle w:val="Default"/>
        <w:numPr>
          <w:ilvl w:val="0"/>
          <w:numId w:val="8"/>
        </w:numPr>
        <w:spacing w:line="360" w:lineRule="auto"/>
        <w:ind w:left="0" w:firstLine="709"/>
        <w:jc w:val="both"/>
        <w:rPr>
          <w:color w:val="auto"/>
          <w:sz w:val="28"/>
          <w:szCs w:val="28"/>
        </w:rPr>
      </w:pPr>
      <w:r w:rsidRPr="008D5BA7">
        <w:rPr>
          <w:color w:val="auto"/>
          <w:sz w:val="28"/>
          <w:szCs w:val="28"/>
        </w:rPr>
        <w:t xml:space="preserve">контроль соответствия деятельности органа власти требованиям антимонопольного законодательства; </w:t>
      </w:r>
    </w:p>
    <w:p w:rsidR="00C22C7E" w:rsidRDefault="00C22C7E" w:rsidP="00C22C7E">
      <w:pPr>
        <w:pStyle w:val="Default"/>
        <w:numPr>
          <w:ilvl w:val="0"/>
          <w:numId w:val="8"/>
        </w:numPr>
        <w:spacing w:line="360" w:lineRule="auto"/>
        <w:ind w:left="0" w:firstLine="709"/>
        <w:jc w:val="both"/>
        <w:rPr>
          <w:color w:val="auto"/>
          <w:sz w:val="28"/>
          <w:szCs w:val="28"/>
        </w:rPr>
      </w:pPr>
      <w:r w:rsidRPr="008D5BA7">
        <w:rPr>
          <w:color w:val="auto"/>
          <w:sz w:val="28"/>
          <w:szCs w:val="28"/>
        </w:rPr>
        <w:t>оценка эффективности организации органом власти антимонопольного комплаенса.</w:t>
      </w:r>
    </w:p>
    <w:p w:rsidR="00CC14AA" w:rsidRPr="008D5BA7" w:rsidRDefault="00CC14AA" w:rsidP="00CC14AA">
      <w:pPr>
        <w:pStyle w:val="a3"/>
        <w:numPr>
          <w:ilvl w:val="0"/>
          <w:numId w:val="8"/>
        </w:numPr>
        <w:spacing w:line="360" w:lineRule="auto"/>
        <w:jc w:val="both"/>
        <w:rPr>
          <w:rFonts w:ascii="Times New Roman" w:hAnsi="Times New Roman" w:cs="Times New Roman"/>
          <w:sz w:val="28"/>
          <w:szCs w:val="28"/>
        </w:rPr>
      </w:pPr>
      <w:r w:rsidRPr="008D5BA7">
        <w:rPr>
          <w:rFonts w:ascii="Times New Roman" w:hAnsi="Times New Roman" w:cs="Times New Roman"/>
          <w:sz w:val="28"/>
          <w:szCs w:val="28"/>
        </w:rPr>
        <w:t>Для организации антимонопольного комплаенса орган власти принимает правовой акт, который должен содержать:</w:t>
      </w:r>
    </w:p>
    <w:p w:rsidR="00CC14AA" w:rsidRPr="008D5BA7" w:rsidRDefault="00CC14AA" w:rsidP="00CC14AA">
      <w:pPr>
        <w:pStyle w:val="a3"/>
        <w:numPr>
          <w:ilvl w:val="0"/>
          <w:numId w:val="8"/>
        </w:numPr>
        <w:spacing w:line="360" w:lineRule="auto"/>
        <w:jc w:val="both"/>
        <w:rPr>
          <w:rFonts w:ascii="Times New Roman" w:hAnsi="Times New Roman" w:cs="Times New Roman"/>
          <w:sz w:val="28"/>
          <w:szCs w:val="28"/>
        </w:rPr>
      </w:pPr>
      <w:r w:rsidRPr="008D5BA7">
        <w:rPr>
          <w:rFonts w:ascii="Times New Roman" w:hAnsi="Times New Roman" w:cs="Times New Roman"/>
          <w:sz w:val="28"/>
          <w:szCs w:val="28"/>
        </w:rPr>
        <w:t>а) информацию о Уполномоченном подразделении (должностном лице), ответственном за организацию и функционирование антимонопольного комплаенса в органе власти, и о Коллегиальном органе;</w:t>
      </w:r>
    </w:p>
    <w:p w:rsidR="00CC14AA" w:rsidRPr="008D5BA7" w:rsidRDefault="00CC14AA" w:rsidP="00CC14AA">
      <w:pPr>
        <w:pStyle w:val="a3"/>
        <w:numPr>
          <w:ilvl w:val="0"/>
          <w:numId w:val="8"/>
        </w:numPr>
        <w:spacing w:line="360" w:lineRule="auto"/>
        <w:jc w:val="both"/>
        <w:rPr>
          <w:rFonts w:ascii="Times New Roman" w:hAnsi="Times New Roman" w:cs="Times New Roman"/>
          <w:sz w:val="28"/>
          <w:szCs w:val="28"/>
        </w:rPr>
      </w:pPr>
      <w:r w:rsidRPr="008D5BA7">
        <w:rPr>
          <w:rFonts w:ascii="Times New Roman" w:hAnsi="Times New Roman" w:cs="Times New Roman"/>
          <w:sz w:val="28"/>
          <w:szCs w:val="28"/>
        </w:rPr>
        <w:t xml:space="preserve">б) требования к порядку выявления и оценки рисков нарушения антимонопольного законодательства, связанных с осуществлением органом власти своей деятельности; </w:t>
      </w:r>
    </w:p>
    <w:p w:rsidR="00CC14AA" w:rsidRPr="008D5BA7" w:rsidRDefault="00CC14AA" w:rsidP="00CC14AA">
      <w:pPr>
        <w:pStyle w:val="a3"/>
        <w:numPr>
          <w:ilvl w:val="0"/>
          <w:numId w:val="8"/>
        </w:numPr>
        <w:spacing w:line="360" w:lineRule="auto"/>
        <w:jc w:val="both"/>
        <w:rPr>
          <w:rFonts w:ascii="Times New Roman" w:hAnsi="Times New Roman" w:cs="Times New Roman"/>
          <w:sz w:val="28"/>
          <w:szCs w:val="28"/>
        </w:rPr>
      </w:pPr>
      <w:r w:rsidRPr="008D5BA7">
        <w:rPr>
          <w:rFonts w:ascii="Times New Roman" w:hAnsi="Times New Roman" w:cs="Times New Roman"/>
          <w:sz w:val="28"/>
          <w:szCs w:val="28"/>
        </w:rPr>
        <w:lastRenderedPageBreak/>
        <w:t>в) порядок ознакомления служащих (работников) органа власти с данным правовым актом;</w:t>
      </w:r>
    </w:p>
    <w:p w:rsidR="00CC14AA" w:rsidRPr="008D5BA7" w:rsidRDefault="00CC14AA" w:rsidP="00CC14AA">
      <w:pPr>
        <w:pStyle w:val="a3"/>
        <w:numPr>
          <w:ilvl w:val="0"/>
          <w:numId w:val="8"/>
        </w:numPr>
        <w:spacing w:line="360" w:lineRule="auto"/>
        <w:jc w:val="both"/>
        <w:rPr>
          <w:rFonts w:ascii="Times New Roman" w:hAnsi="Times New Roman" w:cs="Times New Roman"/>
          <w:sz w:val="28"/>
          <w:szCs w:val="28"/>
        </w:rPr>
      </w:pPr>
      <w:r w:rsidRPr="008D5BA7">
        <w:rPr>
          <w:rFonts w:ascii="Times New Roman" w:hAnsi="Times New Roman" w:cs="Times New Roman"/>
          <w:sz w:val="28"/>
          <w:szCs w:val="28"/>
        </w:rPr>
        <w:t>г) порядок проведения обучения на регулярной основе служащих (работников) органа власти требованиям антимонопольного законодательства и антимонопольного комплаенса;</w:t>
      </w:r>
    </w:p>
    <w:p w:rsidR="00CC14AA" w:rsidRPr="008D5BA7" w:rsidRDefault="00CC14AA" w:rsidP="00CC14AA">
      <w:pPr>
        <w:pStyle w:val="a3"/>
        <w:numPr>
          <w:ilvl w:val="0"/>
          <w:numId w:val="8"/>
        </w:numPr>
        <w:spacing w:line="360" w:lineRule="auto"/>
        <w:jc w:val="both"/>
        <w:rPr>
          <w:rFonts w:ascii="Times New Roman" w:hAnsi="Times New Roman" w:cs="Times New Roman"/>
          <w:sz w:val="28"/>
          <w:szCs w:val="28"/>
        </w:rPr>
      </w:pPr>
      <w:r w:rsidRPr="008D5BA7">
        <w:rPr>
          <w:rFonts w:ascii="Times New Roman" w:hAnsi="Times New Roman" w:cs="Times New Roman"/>
          <w:sz w:val="28"/>
          <w:szCs w:val="28"/>
        </w:rPr>
        <w:t>д) меры, направленные на осуществление органом власти контроля за функционированием антимонопольного комплаенса;</w:t>
      </w:r>
    </w:p>
    <w:p w:rsidR="00CC14AA" w:rsidRPr="008D5BA7" w:rsidRDefault="00CC14AA" w:rsidP="00CC14AA">
      <w:pPr>
        <w:pStyle w:val="a3"/>
        <w:numPr>
          <w:ilvl w:val="0"/>
          <w:numId w:val="8"/>
        </w:numPr>
        <w:spacing w:line="360" w:lineRule="auto"/>
        <w:jc w:val="both"/>
        <w:rPr>
          <w:rFonts w:ascii="Times New Roman" w:hAnsi="Times New Roman" w:cs="Times New Roman"/>
          <w:sz w:val="28"/>
          <w:szCs w:val="28"/>
        </w:rPr>
      </w:pPr>
      <w:r w:rsidRPr="008D5BA7">
        <w:rPr>
          <w:rFonts w:ascii="Times New Roman" w:hAnsi="Times New Roman" w:cs="Times New Roman"/>
          <w:sz w:val="28"/>
          <w:szCs w:val="28"/>
        </w:rPr>
        <w:t xml:space="preserve">е) ключевые показатели эффективности реализации мероприятий антимонопольного комплаенса в органе власти; </w:t>
      </w:r>
    </w:p>
    <w:p w:rsidR="00CC14AA" w:rsidRPr="008D5BA7" w:rsidRDefault="00CC14AA" w:rsidP="00CC14AA">
      <w:pPr>
        <w:pStyle w:val="a3"/>
        <w:numPr>
          <w:ilvl w:val="0"/>
          <w:numId w:val="8"/>
        </w:numPr>
        <w:spacing w:line="360" w:lineRule="auto"/>
        <w:jc w:val="both"/>
        <w:rPr>
          <w:rFonts w:ascii="Times New Roman" w:hAnsi="Times New Roman" w:cs="Times New Roman"/>
          <w:sz w:val="28"/>
          <w:szCs w:val="28"/>
        </w:rPr>
      </w:pPr>
      <w:r w:rsidRPr="008D5BA7">
        <w:rPr>
          <w:rFonts w:ascii="Times New Roman" w:hAnsi="Times New Roman" w:cs="Times New Roman"/>
          <w:sz w:val="28"/>
          <w:szCs w:val="28"/>
        </w:rPr>
        <w:t>ж) порядок оценки эффективности организации органом власти антимонопольного комплаенса.</w:t>
      </w:r>
    </w:p>
    <w:p w:rsidR="00A1010E" w:rsidRPr="008D5BA7" w:rsidRDefault="00CC14AA" w:rsidP="00A1010E">
      <w:pPr>
        <w:pStyle w:val="Default"/>
        <w:spacing w:line="360" w:lineRule="auto"/>
        <w:ind w:left="720"/>
        <w:jc w:val="both"/>
        <w:rPr>
          <w:b/>
          <w:sz w:val="28"/>
          <w:szCs w:val="28"/>
        </w:rPr>
      </w:pPr>
      <w:r w:rsidRPr="008D5BA7">
        <w:rPr>
          <w:b/>
          <w:sz w:val="28"/>
          <w:szCs w:val="28"/>
        </w:rPr>
        <w:t>Правовой акт об антимонопольном комплаенсе размещается на официальном сайте органа власти в сети «Интернет» и доводится до сведения всех служащих (работников) органа власти.</w:t>
      </w:r>
    </w:p>
    <w:p w:rsidR="00A1010E" w:rsidRPr="008D5BA7" w:rsidRDefault="00A1010E" w:rsidP="00A1010E">
      <w:pPr>
        <w:pStyle w:val="Default"/>
        <w:spacing w:line="360" w:lineRule="auto"/>
        <w:ind w:firstLine="709"/>
        <w:jc w:val="both"/>
        <w:rPr>
          <w:b/>
          <w:color w:val="auto"/>
          <w:sz w:val="28"/>
          <w:szCs w:val="28"/>
        </w:rPr>
      </w:pPr>
      <w:r w:rsidRPr="008D5BA7">
        <w:rPr>
          <w:b/>
          <w:color w:val="auto"/>
          <w:sz w:val="28"/>
          <w:szCs w:val="28"/>
        </w:rPr>
        <w:t xml:space="preserve">Общий контроль организации органом власти антимонопольного комплаенса и обеспечения его функционирования возлагается на руководителя органа власти с выполнением им следующих полномочий: </w:t>
      </w:r>
    </w:p>
    <w:p w:rsidR="00A1010E" w:rsidRPr="008D5BA7" w:rsidRDefault="00A1010E" w:rsidP="00A1010E">
      <w:pPr>
        <w:pStyle w:val="Default"/>
        <w:spacing w:line="360" w:lineRule="auto"/>
        <w:ind w:firstLine="709"/>
        <w:jc w:val="both"/>
        <w:rPr>
          <w:color w:val="auto"/>
          <w:sz w:val="28"/>
          <w:szCs w:val="28"/>
        </w:rPr>
      </w:pPr>
      <w:r w:rsidRPr="008D5BA7">
        <w:rPr>
          <w:color w:val="auto"/>
          <w:sz w:val="28"/>
          <w:szCs w:val="28"/>
        </w:rPr>
        <w:t xml:space="preserve">а) введение в действие акта об антимонопольном комплаенсе, внесение в него изменений и дополнений, а также внутренних документов органа власти, регламентирующих реализацию антимонопольного комплаенса; </w:t>
      </w:r>
    </w:p>
    <w:p w:rsidR="00A1010E" w:rsidRPr="008D5BA7" w:rsidRDefault="00A1010E" w:rsidP="00A1010E">
      <w:pPr>
        <w:pStyle w:val="Default"/>
        <w:spacing w:line="360" w:lineRule="auto"/>
        <w:ind w:firstLine="709"/>
        <w:jc w:val="both"/>
        <w:rPr>
          <w:color w:val="auto"/>
          <w:sz w:val="28"/>
          <w:szCs w:val="28"/>
        </w:rPr>
      </w:pPr>
      <w:r w:rsidRPr="008D5BA7">
        <w:rPr>
          <w:color w:val="auto"/>
          <w:sz w:val="28"/>
          <w:szCs w:val="28"/>
        </w:rPr>
        <w:t xml:space="preserve">б) применение мер ответственности за нарушение правил антимонопольного комплаенса; </w:t>
      </w:r>
    </w:p>
    <w:p w:rsidR="00A1010E" w:rsidRPr="008D5BA7" w:rsidRDefault="00A1010E" w:rsidP="00A1010E">
      <w:pPr>
        <w:pStyle w:val="Default"/>
        <w:spacing w:line="360" w:lineRule="auto"/>
        <w:ind w:firstLine="709"/>
        <w:jc w:val="both"/>
        <w:rPr>
          <w:color w:val="auto"/>
          <w:sz w:val="28"/>
          <w:szCs w:val="28"/>
        </w:rPr>
      </w:pPr>
      <w:r w:rsidRPr="008D5BA7">
        <w:rPr>
          <w:color w:val="auto"/>
          <w:sz w:val="28"/>
          <w:szCs w:val="28"/>
        </w:rPr>
        <w:t xml:space="preserve">в) рассмотрение материалов, отчетов и результатов периодических оценок эффективности функционирования антимонопольного комплаенса и принятие мер, направленных на устранение выявленных недостатков; </w:t>
      </w:r>
    </w:p>
    <w:p w:rsidR="00A1010E" w:rsidRPr="008D5BA7" w:rsidRDefault="00A1010E" w:rsidP="00A1010E">
      <w:pPr>
        <w:pStyle w:val="Default"/>
        <w:spacing w:line="360" w:lineRule="auto"/>
        <w:ind w:firstLine="709"/>
        <w:jc w:val="both"/>
        <w:rPr>
          <w:color w:val="auto"/>
          <w:sz w:val="28"/>
          <w:szCs w:val="28"/>
        </w:rPr>
      </w:pPr>
      <w:r w:rsidRPr="008D5BA7">
        <w:rPr>
          <w:color w:val="auto"/>
          <w:sz w:val="28"/>
          <w:szCs w:val="28"/>
        </w:rPr>
        <w:t>г) осуществление контроля за устранением выявленных недостатков антимонопольного комплаенса.</w:t>
      </w:r>
    </w:p>
    <w:p w:rsidR="00A1010E" w:rsidRPr="008D5BA7" w:rsidRDefault="00A1010E" w:rsidP="00A1010E">
      <w:pPr>
        <w:pStyle w:val="Default"/>
        <w:spacing w:line="360" w:lineRule="auto"/>
        <w:ind w:firstLine="709"/>
        <w:jc w:val="both"/>
        <w:rPr>
          <w:color w:val="auto"/>
          <w:sz w:val="28"/>
          <w:szCs w:val="28"/>
        </w:rPr>
      </w:pPr>
      <w:r w:rsidRPr="008D5BA7">
        <w:rPr>
          <w:color w:val="auto"/>
          <w:sz w:val="28"/>
          <w:szCs w:val="28"/>
        </w:rPr>
        <w:t xml:space="preserve">В целях организации и функционирования антимонопольного комплаенса органом власти создается Уполномоченное подразделение либо </w:t>
      </w:r>
      <w:r w:rsidRPr="008D5BA7">
        <w:rPr>
          <w:color w:val="auto"/>
          <w:sz w:val="28"/>
          <w:szCs w:val="28"/>
        </w:rPr>
        <w:lastRenderedPageBreak/>
        <w:t xml:space="preserve">назначается должностное лицо, осуществляющее деятельность по организации, обеспечению контроля и анализа эффективности антимонопольного комплаенса в органе власти. </w:t>
      </w:r>
    </w:p>
    <w:p w:rsidR="00A1010E" w:rsidRPr="008D5BA7" w:rsidRDefault="00A1010E" w:rsidP="00A1010E">
      <w:pPr>
        <w:pStyle w:val="Default"/>
        <w:spacing w:line="360" w:lineRule="auto"/>
        <w:ind w:firstLine="709"/>
        <w:jc w:val="both"/>
        <w:rPr>
          <w:b/>
          <w:color w:val="auto"/>
          <w:sz w:val="28"/>
          <w:szCs w:val="28"/>
        </w:rPr>
      </w:pPr>
      <w:r w:rsidRPr="008D5BA7">
        <w:rPr>
          <w:b/>
          <w:color w:val="auto"/>
          <w:sz w:val="28"/>
          <w:szCs w:val="28"/>
        </w:rPr>
        <w:t>Орган власти вправе определить в качестве Уполномоченного подразделения (должностного лица) существующее структурное подразделение (должностное лицо).</w:t>
      </w:r>
    </w:p>
    <w:p w:rsidR="00A1010E" w:rsidRPr="008D5BA7" w:rsidRDefault="00A1010E" w:rsidP="00A1010E">
      <w:pPr>
        <w:pStyle w:val="Default"/>
        <w:spacing w:line="360" w:lineRule="auto"/>
        <w:ind w:firstLine="709"/>
        <w:jc w:val="both"/>
        <w:rPr>
          <w:color w:val="auto"/>
          <w:sz w:val="28"/>
          <w:szCs w:val="28"/>
        </w:rPr>
      </w:pPr>
      <w:r w:rsidRPr="008D5BA7">
        <w:rPr>
          <w:color w:val="auto"/>
          <w:sz w:val="28"/>
          <w:szCs w:val="28"/>
        </w:rPr>
        <w:t>Уполномоченное подразделение (должностное лицо) создается либо определяется отдельно в каждом федеральном органе исполнительной власти, органе исполнительной власти субъекта Российской Федерации.</w:t>
      </w:r>
    </w:p>
    <w:p w:rsidR="00A1010E" w:rsidRPr="008D5BA7" w:rsidRDefault="00A1010E" w:rsidP="00A1010E">
      <w:pPr>
        <w:pStyle w:val="Default"/>
        <w:spacing w:line="360" w:lineRule="auto"/>
        <w:ind w:firstLine="709"/>
        <w:jc w:val="both"/>
        <w:rPr>
          <w:b/>
          <w:color w:val="auto"/>
          <w:sz w:val="28"/>
          <w:szCs w:val="28"/>
        </w:rPr>
      </w:pPr>
      <w:r w:rsidRPr="008D5BA7">
        <w:rPr>
          <w:b/>
          <w:color w:val="auto"/>
          <w:sz w:val="28"/>
          <w:szCs w:val="28"/>
        </w:rPr>
        <w:t xml:space="preserve">На уровне местного самоуправления Уполномоченное подразделение (должностное лицо) создается либо определяется отдельно в каждой </w:t>
      </w:r>
      <w:r w:rsidRPr="008D5BA7">
        <w:rPr>
          <w:rStyle w:val="blk"/>
          <w:b/>
          <w:color w:val="auto"/>
          <w:sz w:val="28"/>
          <w:szCs w:val="28"/>
        </w:rPr>
        <w:t>местной администрации (исполнительно-распорядительном органе муниципального образования)</w:t>
      </w:r>
      <w:r w:rsidRPr="008D5BA7">
        <w:rPr>
          <w:b/>
          <w:color w:val="auto"/>
          <w:sz w:val="28"/>
          <w:szCs w:val="28"/>
        </w:rPr>
        <w:t xml:space="preserve">. </w:t>
      </w:r>
    </w:p>
    <w:p w:rsidR="00A1010E" w:rsidRPr="008D5BA7" w:rsidRDefault="00A1010E" w:rsidP="00A1010E">
      <w:pPr>
        <w:pStyle w:val="Default"/>
        <w:spacing w:line="360" w:lineRule="auto"/>
        <w:ind w:firstLine="709"/>
        <w:jc w:val="both"/>
        <w:rPr>
          <w:color w:val="auto"/>
          <w:sz w:val="28"/>
          <w:szCs w:val="28"/>
        </w:rPr>
      </w:pPr>
      <w:r w:rsidRPr="008D5BA7">
        <w:rPr>
          <w:color w:val="auto"/>
          <w:sz w:val="28"/>
          <w:szCs w:val="28"/>
        </w:rPr>
        <w:t>Органом власти определяется состав Уполномоченного подразделения (определяется должностное лицо) в соответствии со своими организационной структурой, штатной численностью и характером деятельности.</w:t>
      </w:r>
    </w:p>
    <w:p w:rsidR="00A1010E" w:rsidRPr="008D5BA7" w:rsidRDefault="00A1010E" w:rsidP="00A1010E">
      <w:pPr>
        <w:pStyle w:val="Default"/>
        <w:spacing w:line="360" w:lineRule="auto"/>
        <w:ind w:firstLine="709"/>
        <w:jc w:val="both"/>
        <w:rPr>
          <w:color w:val="auto"/>
          <w:sz w:val="28"/>
          <w:szCs w:val="28"/>
        </w:rPr>
      </w:pPr>
      <w:r w:rsidRPr="008D5BA7">
        <w:rPr>
          <w:color w:val="auto"/>
          <w:sz w:val="28"/>
          <w:szCs w:val="28"/>
        </w:rPr>
        <w:t xml:space="preserve">При создании (определении) Уполномоченного подразделения (назначении должностного лица) органу власти необходимо руководствоваться следующими принципами: </w:t>
      </w:r>
    </w:p>
    <w:p w:rsidR="00A1010E" w:rsidRPr="008D5BA7" w:rsidRDefault="00A1010E" w:rsidP="00A1010E">
      <w:pPr>
        <w:pStyle w:val="Default"/>
        <w:spacing w:line="360" w:lineRule="auto"/>
        <w:ind w:firstLine="709"/>
        <w:jc w:val="both"/>
        <w:rPr>
          <w:color w:val="auto"/>
          <w:sz w:val="28"/>
          <w:szCs w:val="28"/>
        </w:rPr>
      </w:pPr>
      <w:r w:rsidRPr="008D5BA7">
        <w:rPr>
          <w:color w:val="auto"/>
          <w:sz w:val="28"/>
          <w:szCs w:val="28"/>
        </w:rPr>
        <w:t xml:space="preserve">а) принцип подотчетности Уполномоченного подразделения (должностного лица) непосредственно руководству органа власти; </w:t>
      </w:r>
    </w:p>
    <w:p w:rsidR="00A1010E" w:rsidRPr="008D5BA7" w:rsidRDefault="00A1010E" w:rsidP="00A1010E">
      <w:pPr>
        <w:pStyle w:val="Default"/>
        <w:spacing w:line="360" w:lineRule="auto"/>
        <w:ind w:firstLine="709"/>
        <w:jc w:val="both"/>
        <w:rPr>
          <w:color w:val="auto"/>
          <w:sz w:val="28"/>
          <w:szCs w:val="28"/>
        </w:rPr>
      </w:pPr>
      <w:r w:rsidRPr="008D5BA7">
        <w:rPr>
          <w:color w:val="auto"/>
          <w:sz w:val="28"/>
          <w:szCs w:val="28"/>
        </w:rPr>
        <w:t>б) принцип наделения Уполномоченного подразделения (должностного лица) необходимыми полномочиями и ресурсами для выполнения своих задач, в том числе за счет определения порядка взаимодействия лиц, осуществляющих антимонопольный комплаенс, и других структурных подразделений органа власти.</w:t>
      </w:r>
    </w:p>
    <w:p w:rsidR="00A1010E" w:rsidRPr="008D5BA7" w:rsidRDefault="00A1010E" w:rsidP="00A1010E">
      <w:pPr>
        <w:pStyle w:val="Default"/>
        <w:spacing w:line="360" w:lineRule="auto"/>
        <w:ind w:firstLine="709"/>
        <w:jc w:val="both"/>
        <w:rPr>
          <w:color w:val="auto"/>
          <w:sz w:val="28"/>
          <w:szCs w:val="28"/>
        </w:rPr>
      </w:pPr>
      <w:r w:rsidRPr="008D5BA7">
        <w:rPr>
          <w:color w:val="auto"/>
          <w:sz w:val="28"/>
          <w:szCs w:val="28"/>
        </w:rPr>
        <w:t xml:space="preserve">К компетенции Уполномоченного подразделения (должностного лица) относятся следующие полномочия: </w:t>
      </w:r>
    </w:p>
    <w:p w:rsidR="00A1010E" w:rsidRPr="008D5BA7" w:rsidRDefault="00A1010E" w:rsidP="00A1010E">
      <w:pPr>
        <w:pStyle w:val="Default"/>
        <w:spacing w:line="360" w:lineRule="auto"/>
        <w:ind w:firstLine="709"/>
        <w:jc w:val="both"/>
        <w:rPr>
          <w:color w:val="auto"/>
          <w:sz w:val="28"/>
          <w:szCs w:val="28"/>
        </w:rPr>
      </w:pPr>
      <w:r w:rsidRPr="008D5BA7">
        <w:rPr>
          <w:color w:val="auto"/>
          <w:sz w:val="28"/>
          <w:szCs w:val="28"/>
        </w:rPr>
        <w:t xml:space="preserve">а) организация разработки и представления на утверждение руководству органа власти акта об антимонопольном комплаенсе </w:t>
      </w:r>
      <w:r w:rsidRPr="008D5BA7">
        <w:rPr>
          <w:color w:val="auto"/>
          <w:sz w:val="28"/>
          <w:szCs w:val="28"/>
        </w:rPr>
        <w:lastRenderedPageBreak/>
        <w:t xml:space="preserve">(представление предложений по внесению изменений в указанный акт), а также внутренних документов органа власти, регламентирующих процедуры антимонопольного комплаенса; </w:t>
      </w:r>
    </w:p>
    <w:p w:rsidR="00A1010E" w:rsidRPr="008D5BA7" w:rsidRDefault="00A1010E" w:rsidP="00A1010E">
      <w:pPr>
        <w:pStyle w:val="Default"/>
        <w:spacing w:line="360" w:lineRule="auto"/>
        <w:ind w:firstLine="709"/>
        <w:jc w:val="both"/>
        <w:rPr>
          <w:color w:val="auto"/>
          <w:sz w:val="28"/>
          <w:szCs w:val="28"/>
        </w:rPr>
      </w:pPr>
      <w:r w:rsidRPr="008D5BA7">
        <w:rPr>
          <w:color w:val="auto"/>
          <w:sz w:val="28"/>
          <w:szCs w:val="28"/>
        </w:rPr>
        <w:t xml:space="preserve">б) выявление рисков нарушения антимонопольного законодательства, учет обстоятельств, связанных с рисками нарушения антимонопольного законодательства, определение вероятности их возникновения; </w:t>
      </w:r>
    </w:p>
    <w:p w:rsidR="00A1010E" w:rsidRPr="008D5BA7" w:rsidRDefault="00A1010E" w:rsidP="00A1010E">
      <w:pPr>
        <w:pStyle w:val="Default"/>
        <w:spacing w:line="360" w:lineRule="auto"/>
        <w:ind w:firstLine="709"/>
        <w:jc w:val="both"/>
        <w:rPr>
          <w:color w:val="auto"/>
          <w:sz w:val="28"/>
          <w:szCs w:val="28"/>
        </w:rPr>
      </w:pPr>
      <w:r w:rsidRPr="008D5BA7">
        <w:rPr>
          <w:color w:val="auto"/>
          <w:sz w:val="28"/>
          <w:szCs w:val="28"/>
        </w:rPr>
        <w:t xml:space="preserve">в) выявление конфликта интересов в деятельности служащих (работников) и подразделений органа власти, разработка предложений по их исключению; </w:t>
      </w:r>
    </w:p>
    <w:p w:rsidR="00A1010E" w:rsidRPr="008D5BA7" w:rsidRDefault="00A1010E" w:rsidP="00A1010E">
      <w:pPr>
        <w:pStyle w:val="Default"/>
        <w:spacing w:line="360" w:lineRule="auto"/>
        <w:ind w:firstLine="709"/>
        <w:jc w:val="both"/>
        <w:rPr>
          <w:color w:val="auto"/>
          <w:sz w:val="28"/>
          <w:szCs w:val="28"/>
        </w:rPr>
      </w:pPr>
      <w:r w:rsidRPr="008D5BA7">
        <w:rPr>
          <w:color w:val="auto"/>
          <w:sz w:val="28"/>
          <w:szCs w:val="28"/>
        </w:rPr>
        <w:t xml:space="preserve">г) консультирование и организация обучения служащих (работников) органа власти по вопросам, связанным соблюдением антимонопольного законодательства и антимонопольным комплаенсом; </w:t>
      </w:r>
    </w:p>
    <w:p w:rsidR="00A1010E" w:rsidRPr="008D5BA7" w:rsidRDefault="00A1010E" w:rsidP="00A1010E">
      <w:pPr>
        <w:pStyle w:val="Default"/>
        <w:spacing w:line="360" w:lineRule="auto"/>
        <w:ind w:firstLine="709"/>
        <w:jc w:val="both"/>
        <w:rPr>
          <w:color w:val="auto"/>
          <w:sz w:val="28"/>
          <w:szCs w:val="28"/>
        </w:rPr>
      </w:pPr>
      <w:r w:rsidRPr="008D5BA7">
        <w:rPr>
          <w:color w:val="auto"/>
          <w:sz w:val="28"/>
          <w:szCs w:val="28"/>
        </w:rPr>
        <w:t xml:space="preserve">д) организация взаимодействия с другими структурными подразделениями органа власти по вопросам, связанным с антимонопольным комплаенсом; </w:t>
      </w:r>
    </w:p>
    <w:p w:rsidR="00A1010E" w:rsidRPr="008D5BA7" w:rsidRDefault="00A1010E" w:rsidP="00A1010E">
      <w:pPr>
        <w:pStyle w:val="Default"/>
        <w:spacing w:line="360" w:lineRule="auto"/>
        <w:ind w:firstLine="709"/>
        <w:jc w:val="both"/>
        <w:rPr>
          <w:color w:val="auto"/>
          <w:sz w:val="28"/>
          <w:szCs w:val="28"/>
        </w:rPr>
      </w:pPr>
      <w:r w:rsidRPr="008D5BA7">
        <w:rPr>
          <w:color w:val="auto"/>
          <w:sz w:val="28"/>
          <w:szCs w:val="28"/>
        </w:rPr>
        <w:t>е) разработка процедур внутренних расследований, связанных с осуществлением антимонопольного комплаенса</w:t>
      </w:r>
    </w:p>
    <w:p w:rsidR="00A1010E" w:rsidRPr="008D5BA7" w:rsidRDefault="00A1010E" w:rsidP="00A1010E">
      <w:pPr>
        <w:pStyle w:val="Default"/>
        <w:spacing w:line="360" w:lineRule="auto"/>
        <w:ind w:firstLine="709"/>
        <w:jc w:val="both"/>
        <w:rPr>
          <w:color w:val="auto"/>
          <w:sz w:val="28"/>
          <w:szCs w:val="28"/>
        </w:rPr>
      </w:pPr>
      <w:r w:rsidRPr="008D5BA7">
        <w:rPr>
          <w:color w:val="auto"/>
          <w:sz w:val="28"/>
          <w:szCs w:val="28"/>
        </w:rPr>
        <w:t xml:space="preserve">ж) организация внутренних расследований, связанных с осуществлением антимонопольного комплаенса и участие в них; </w:t>
      </w:r>
    </w:p>
    <w:p w:rsidR="00A1010E" w:rsidRPr="008D5BA7" w:rsidRDefault="00A1010E" w:rsidP="00A1010E">
      <w:pPr>
        <w:pStyle w:val="Default"/>
        <w:spacing w:line="360" w:lineRule="auto"/>
        <w:ind w:firstLine="709"/>
        <w:jc w:val="both"/>
        <w:rPr>
          <w:color w:val="auto"/>
          <w:sz w:val="28"/>
          <w:szCs w:val="28"/>
        </w:rPr>
      </w:pPr>
      <w:r w:rsidRPr="008D5BA7">
        <w:rPr>
          <w:color w:val="auto"/>
          <w:sz w:val="28"/>
          <w:szCs w:val="28"/>
        </w:rPr>
        <w:t xml:space="preserve">з) взаимодействие с антимонопольным органом и организация содействия ему по вопросам, связанным с выявленными нарушениями, проводимыми проверками, и привлечения к ответственности; </w:t>
      </w:r>
    </w:p>
    <w:p w:rsidR="00A1010E" w:rsidRPr="008D5BA7" w:rsidRDefault="00A1010E" w:rsidP="00A1010E">
      <w:pPr>
        <w:pStyle w:val="Default"/>
        <w:spacing w:line="360" w:lineRule="auto"/>
        <w:ind w:firstLine="709"/>
        <w:jc w:val="both"/>
        <w:rPr>
          <w:color w:val="auto"/>
          <w:sz w:val="28"/>
          <w:szCs w:val="28"/>
        </w:rPr>
      </w:pPr>
      <w:r w:rsidRPr="008D5BA7">
        <w:rPr>
          <w:color w:val="auto"/>
          <w:sz w:val="28"/>
          <w:szCs w:val="28"/>
        </w:rPr>
        <w:t xml:space="preserve">и) информирование руководителя органа власти о внутренних документах, которые могут повлечь нарушение антимонопольного законодательства, противоречить антимонопольному законодательству и антимонопольному комплаенсу; </w:t>
      </w:r>
    </w:p>
    <w:p w:rsidR="00A1010E" w:rsidRPr="008D5BA7" w:rsidRDefault="00A1010E" w:rsidP="00A1010E">
      <w:pPr>
        <w:pStyle w:val="Default"/>
        <w:spacing w:line="360" w:lineRule="auto"/>
        <w:ind w:firstLine="709"/>
        <w:jc w:val="both"/>
        <w:rPr>
          <w:color w:val="auto"/>
          <w:sz w:val="28"/>
          <w:szCs w:val="28"/>
        </w:rPr>
      </w:pPr>
      <w:r w:rsidRPr="008D5BA7">
        <w:rPr>
          <w:color w:val="auto"/>
          <w:sz w:val="28"/>
          <w:szCs w:val="28"/>
        </w:rPr>
        <w:t>к) иные функции, связанные с осуществлением антимонопольного комплаенса.</w:t>
      </w:r>
    </w:p>
    <w:p w:rsidR="00A1010E" w:rsidRPr="008D5BA7" w:rsidRDefault="00A1010E" w:rsidP="00A1010E">
      <w:pPr>
        <w:pStyle w:val="Default"/>
        <w:spacing w:line="360" w:lineRule="auto"/>
        <w:ind w:firstLine="709"/>
        <w:jc w:val="both"/>
        <w:rPr>
          <w:color w:val="auto"/>
          <w:sz w:val="28"/>
          <w:szCs w:val="28"/>
        </w:rPr>
      </w:pPr>
      <w:r w:rsidRPr="008D5BA7">
        <w:rPr>
          <w:color w:val="auto"/>
          <w:sz w:val="28"/>
          <w:szCs w:val="28"/>
        </w:rPr>
        <w:t xml:space="preserve">Функции Регионального уполномоченного органа могут быть возложены на орган исполнительной власти субъекта Российской Федерации, </w:t>
      </w:r>
      <w:r w:rsidRPr="008D5BA7">
        <w:rPr>
          <w:color w:val="auto"/>
          <w:sz w:val="28"/>
          <w:szCs w:val="28"/>
        </w:rPr>
        <w:lastRenderedPageBreak/>
        <w:t xml:space="preserve">осуществляющий функции уполномоченного органа по внедрению </w:t>
      </w:r>
      <w:r w:rsidRPr="008D5BA7">
        <w:rPr>
          <w:color w:val="auto"/>
          <w:sz w:val="28"/>
          <w:szCs w:val="28"/>
          <w:lang w:eastAsia="ru-RU"/>
        </w:rPr>
        <w:t>Стандарта развития конкуренции в субъектах Российской Федерации, утвержденного распоряжением Правительства Российской Федерации от 05.09.2015 № 1738-р.</w:t>
      </w:r>
      <w:r w:rsidR="00080993" w:rsidRPr="008D5BA7">
        <w:rPr>
          <w:color w:val="auto"/>
          <w:sz w:val="28"/>
          <w:szCs w:val="28"/>
          <w:lang w:eastAsia="ru-RU"/>
        </w:rPr>
        <w:t xml:space="preserve"> (В нашем регионе Департамент экономического развития Воронежской области)</w:t>
      </w:r>
    </w:p>
    <w:p w:rsidR="00A1010E" w:rsidRPr="008D5BA7" w:rsidRDefault="00A1010E" w:rsidP="00A1010E">
      <w:pPr>
        <w:pStyle w:val="Default"/>
        <w:spacing w:line="360" w:lineRule="auto"/>
        <w:ind w:firstLine="709"/>
        <w:jc w:val="both"/>
        <w:rPr>
          <w:b/>
          <w:color w:val="auto"/>
          <w:sz w:val="28"/>
          <w:szCs w:val="28"/>
        </w:rPr>
      </w:pPr>
      <w:r w:rsidRPr="008D5BA7">
        <w:rPr>
          <w:b/>
          <w:color w:val="auto"/>
          <w:sz w:val="28"/>
          <w:szCs w:val="28"/>
        </w:rPr>
        <w:t>Оценку эффективности организации и функционирования в органе власти антимонопольного комплаенса осуществляет Коллегиальный орган.</w:t>
      </w:r>
    </w:p>
    <w:p w:rsidR="00A1010E" w:rsidRPr="008D5BA7" w:rsidRDefault="00A1010E" w:rsidP="00A1010E">
      <w:pPr>
        <w:pStyle w:val="Default"/>
        <w:spacing w:line="360" w:lineRule="auto"/>
        <w:ind w:firstLine="709"/>
        <w:jc w:val="both"/>
        <w:rPr>
          <w:color w:val="auto"/>
          <w:sz w:val="28"/>
          <w:szCs w:val="28"/>
        </w:rPr>
      </w:pPr>
      <w:r w:rsidRPr="008D5BA7">
        <w:rPr>
          <w:color w:val="auto"/>
          <w:sz w:val="28"/>
          <w:szCs w:val="28"/>
        </w:rPr>
        <w:t>Функции Коллегиального органа могут быть возложены:</w:t>
      </w:r>
    </w:p>
    <w:p w:rsidR="00A1010E" w:rsidRPr="008D5BA7" w:rsidRDefault="00A1010E" w:rsidP="00080993">
      <w:pPr>
        <w:pStyle w:val="a3"/>
        <w:numPr>
          <w:ilvl w:val="0"/>
          <w:numId w:val="10"/>
        </w:numPr>
        <w:autoSpaceDE w:val="0"/>
        <w:autoSpaceDN w:val="0"/>
        <w:adjustRightInd w:val="0"/>
        <w:spacing w:line="360" w:lineRule="auto"/>
        <w:jc w:val="both"/>
        <w:rPr>
          <w:rFonts w:ascii="Times New Roman" w:hAnsi="Times New Roman" w:cs="Times New Roman"/>
          <w:sz w:val="28"/>
          <w:szCs w:val="28"/>
        </w:rPr>
      </w:pPr>
      <w:r w:rsidRPr="008D5BA7">
        <w:rPr>
          <w:rFonts w:ascii="Times New Roman" w:hAnsi="Times New Roman" w:cs="Times New Roman"/>
          <w:sz w:val="28"/>
          <w:szCs w:val="28"/>
        </w:rPr>
        <w:t>в субъектах Российской Федерации на Коллегиальный орган, создаваемый в рамках реализации положений Стандарта развития конкуренции в субъектах Российской Федерации, утвержденного распоряжением Правительства Российской Федерации от 05.09.2015 № 1738-р;</w:t>
      </w:r>
    </w:p>
    <w:p w:rsidR="00A1010E" w:rsidRPr="008D5BA7" w:rsidRDefault="00A1010E" w:rsidP="00080993">
      <w:pPr>
        <w:pStyle w:val="a3"/>
        <w:numPr>
          <w:ilvl w:val="0"/>
          <w:numId w:val="10"/>
        </w:numPr>
        <w:autoSpaceDE w:val="0"/>
        <w:autoSpaceDN w:val="0"/>
        <w:adjustRightInd w:val="0"/>
        <w:spacing w:line="360" w:lineRule="auto"/>
        <w:jc w:val="both"/>
        <w:rPr>
          <w:rFonts w:ascii="Times New Roman" w:hAnsi="Times New Roman" w:cs="Times New Roman"/>
          <w:sz w:val="28"/>
          <w:szCs w:val="28"/>
        </w:rPr>
      </w:pPr>
      <w:r w:rsidRPr="008D5BA7">
        <w:rPr>
          <w:rFonts w:ascii="Times New Roman" w:hAnsi="Times New Roman" w:cs="Times New Roman"/>
          <w:sz w:val="28"/>
          <w:szCs w:val="28"/>
        </w:rPr>
        <w:t>в муниципальных образованиях на координационные или совещательные органы в области развития малого и среднего предпринимательства, организованные органами местного самоуправления в соответствии с Федеральным законом от 24.07.2007 № 209-ФЗ «О развитии малого и среднего предпринимательства в Российской Федерации».</w:t>
      </w:r>
    </w:p>
    <w:p w:rsidR="00080993" w:rsidRPr="008D5BA7" w:rsidRDefault="00080993" w:rsidP="00080993">
      <w:pPr>
        <w:autoSpaceDE w:val="0"/>
        <w:autoSpaceDN w:val="0"/>
        <w:adjustRightInd w:val="0"/>
        <w:spacing w:line="360" w:lineRule="auto"/>
        <w:ind w:firstLine="709"/>
        <w:jc w:val="both"/>
        <w:rPr>
          <w:rFonts w:ascii="Times New Roman" w:hAnsi="Times New Roman" w:cs="Times New Roman"/>
          <w:b/>
          <w:sz w:val="28"/>
          <w:szCs w:val="28"/>
        </w:rPr>
      </w:pPr>
      <w:r w:rsidRPr="008D5BA7">
        <w:rPr>
          <w:rFonts w:ascii="Times New Roman" w:hAnsi="Times New Roman" w:cs="Times New Roman"/>
          <w:b/>
          <w:sz w:val="28"/>
          <w:szCs w:val="28"/>
        </w:rPr>
        <w:t>К функциям Коллегиального органа относятся:</w:t>
      </w:r>
    </w:p>
    <w:p w:rsidR="00080993" w:rsidRPr="008D5BA7" w:rsidRDefault="00080993" w:rsidP="00080993">
      <w:pPr>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8D5BA7">
        <w:rPr>
          <w:rFonts w:ascii="Times New Roman" w:hAnsi="Times New Roman" w:cs="Times New Roman"/>
          <w:sz w:val="28"/>
          <w:szCs w:val="28"/>
        </w:rPr>
        <w:t>рассмотрение и оценка мероприятий органов власти по реализации антимонопольного комплаенса;</w:t>
      </w:r>
    </w:p>
    <w:p w:rsidR="00080993" w:rsidRPr="008D5BA7" w:rsidRDefault="00080993" w:rsidP="00080993">
      <w:pPr>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8D5BA7">
        <w:rPr>
          <w:rFonts w:ascii="Times New Roman" w:hAnsi="Times New Roman" w:cs="Times New Roman"/>
          <w:sz w:val="28"/>
          <w:szCs w:val="28"/>
        </w:rPr>
        <w:t>рассмотрение и утверждение Доклада об антимонопольном комплаенсе.</w:t>
      </w:r>
    </w:p>
    <w:p w:rsidR="00A1010E" w:rsidRPr="008D5BA7" w:rsidRDefault="00080993" w:rsidP="00D522C9">
      <w:pPr>
        <w:spacing w:after="0" w:line="360" w:lineRule="auto"/>
        <w:ind w:firstLine="709"/>
        <w:jc w:val="both"/>
        <w:rPr>
          <w:rFonts w:ascii="Times New Roman" w:hAnsi="Times New Roman" w:cs="Times New Roman"/>
          <w:b/>
          <w:sz w:val="28"/>
          <w:szCs w:val="28"/>
        </w:rPr>
      </w:pPr>
      <w:r w:rsidRPr="008D5BA7">
        <w:rPr>
          <w:rFonts w:ascii="Times New Roman" w:hAnsi="Times New Roman" w:cs="Times New Roman"/>
          <w:b/>
          <w:sz w:val="28"/>
          <w:szCs w:val="28"/>
        </w:rPr>
        <w:t>Выявление и оценка рисков</w:t>
      </w:r>
    </w:p>
    <w:p w:rsidR="00080993" w:rsidRPr="008D5BA7" w:rsidRDefault="00080993" w:rsidP="00080993">
      <w:pPr>
        <w:pStyle w:val="Default"/>
        <w:spacing w:line="360" w:lineRule="auto"/>
        <w:ind w:firstLine="709"/>
        <w:jc w:val="both"/>
        <w:rPr>
          <w:b/>
          <w:color w:val="auto"/>
          <w:sz w:val="28"/>
          <w:szCs w:val="28"/>
        </w:rPr>
      </w:pPr>
      <w:r w:rsidRPr="008D5BA7">
        <w:rPr>
          <w:b/>
          <w:color w:val="auto"/>
          <w:sz w:val="28"/>
          <w:szCs w:val="28"/>
        </w:rPr>
        <w:t xml:space="preserve">Выявление и оценка рисков нарушения антимонопольного законодательства являются неотъемлемой частью внутреннего </w:t>
      </w:r>
      <w:r w:rsidRPr="008D5BA7">
        <w:rPr>
          <w:b/>
          <w:color w:val="auto"/>
          <w:sz w:val="28"/>
          <w:szCs w:val="28"/>
        </w:rPr>
        <w:lastRenderedPageBreak/>
        <w:t>контроля соблюдения органом власти антимонопольного законодательства.</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По результатам оценки рисков нарушения антимонопольного законодательства органом власти определяются риски нарушения антимонопольного законодательства, вероятность, причины и условия их возникновения.</w:t>
      </w:r>
    </w:p>
    <w:p w:rsidR="00080993" w:rsidRDefault="00080993" w:rsidP="00080993">
      <w:pPr>
        <w:pStyle w:val="Default"/>
        <w:spacing w:line="360" w:lineRule="auto"/>
        <w:ind w:firstLine="709"/>
        <w:jc w:val="both"/>
        <w:rPr>
          <w:color w:val="auto"/>
          <w:sz w:val="28"/>
          <w:szCs w:val="28"/>
        </w:rPr>
      </w:pPr>
      <w:r w:rsidRPr="008D5BA7">
        <w:rPr>
          <w:color w:val="auto"/>
          <w:sz w:val="28"/>
          <w:szCs w:val="28"/>
        </w:rPr>
        <w:t>В целях выявления рисков нарушения антимонопольного законодательства Уполномоченным подразделением (должностным лицом) на регулярной основе проводятся:</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 анализ выявленных нарушений антимонопольного законодательства, за предыдущие 3 года (наличие предостережений, предупреждений, штрафов, жалоб, возбужденных дел);</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 анализ действующих нормативных правовых актов, в том числе с участием представителей бизнес-сообщества;</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 анализ проектов нормативных правовых актов, в том числе с участием представителей бизнес-сообщества;</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 мониторинг и анализ практики применения антимонопольного законодательства;</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 разработка и поддержание в актуальном состоянии методики выявления внутренних и внешних рисков нарушения антимонопольного законодательства в рамках или в связи с общей политикой органа власти по применению антимонопольного комплаенса;</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 проведение систематической оценки эффективности разработанных и реализуемых мер контроля;</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 проведение опросов и глубинных интервью для выявления у органа власти остаточных рисков нарушения антимонопольного законодательства.</w:t>
      </w:r>
    </w:p>
    <w:p w:rsidR="00080993" w:rsidRPr="008D5BA7" w:rsidRDefault="00080993" w:rsidP="00080993">
      <w:pPr>
        <w:pStyle w:val="Default"/>
        <w:spacing w:line="360" w:lineRule="auto"/>
        <w:ind w:firstLine="709"/>
        <w:jc w:val="both"/>
        <w:rPr>
          <w:b/>
          <w:color w:val="auto"/>
          <w:sz w:val="28"/>
          <w:szCs w:val="28"/>
        </w:rPr>
      </w:pPr>
      <w:r w:rsidRPr="008D5BA7">
        <w:rPr>
          <w:b/>
          <w:color w:val="auto"/>
          <w:sz w:val="28"/>
          <w:szCs w:val="28"/>
        </w:rPr>
        <w:t>При проведении анализа выявленных нарушений антимонопольного законодательства, за предыдущие 3 года (наличие предостережений, предупреждений, штрафов, жалоб, возбужденных дел) органом власти реализуются следующие мероприятия:</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lastRenderedPageBreak/>
        <w:t>1) осуществляется сбор сведений, в том числе в структурных подразделениях и территориальных органах органа власти, о наличии нарушений антимонопольного законодательства;</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2) составляется Перечень нарушений антимонопольного законодательства в органе власти.</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Перечень нарушений антимонопольного законодательства в органе власти содержит сведения о выявленных за последние 3 года нарушениях законодательства, отдельно по каждому нарушению, и содержит информацию о нарушении (с указанием нарушенной нормы законодательства, краткого изложения сути нарушения, последствий нарушения антимонопольного законодательства и результата рассмотрения нарушения антимонопольным органом), позицию антимонопольного органа, сведения о мерах по устранению нарушения, а также сведения о мерах, направленных органом власти на недопущение повторения нарушения.</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Перечень нарушений антимонопольного законодательства в органе власти должен содержать классификацию по сферам деятельности органа власти.</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Указанный анализ проводится органом власти не реже одного раза в год.</w:t>
      </w:r>
    </w:p>
    <w:p w:rsidR="00080993" w:rsidRPr="008D5BA7" w:rsidRDefault="00080993" w:rsidP="00080993">
      <w:pPr>
        <w:pStyle w:val="Default"/>
        <w:spacing w:line="360" w:lineRule="auto"/>
        <w:ind w:firstLine="709"/>
        <w:jc w:val="both"/>
        <w:rPr>
          <w:b/>
          <w:color w:val="auto"/>
          <w:sz w:val="28"/>
          <w:szCs w:val="28"/>
        </w:rPr>
      </w:pPr>
      <w:r w:rsidRPr="008D5BA7">
        <w:rPr>
          <w:b/>
          <w:color w:val="auto"/>
          <w:sz w:val="28"/>
          <w:szCs w:val="28"/>
        </w:rPr>
        <w:t>При проведении анализа действующих нормативных правовых актов, в том числе с участием представителей бизнес-сообщества органом власти реализуются следующие мероприятия:</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1) разрабатывается исчерпывающий перечень действующих нормативных правовых актов органа власти (далее – Перечень актов) с приложением текстов таких актов;</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2) Перечень актов размещается на официальном сайте органа власти в информационно-телекоммуникационной сети «интернет» в свободном доступе;</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lastRenderedPageBreak/>
        <w:t>3) на официальном сайте органа власти размещается уведомление о начале сбора замечаний и предложений организаций и граждан по Перечню актов;</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4) обеспечивается возможность направления замечаний и предложений организаций и граждан по Перечню актов с использованием информационно-телекоммуникационной сети «Интернет»;</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5) Перечень актов направляется на рассмотрение представителям бизнес-объединений;</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6) осуществляется сбор и анализ представленных замечаний и предложений;</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7) проводится совещание с представителями органа власти и бизнес-объединений по обсуждению представленных предложений и замечаний к Перечню актов;</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8) по итогам проведения указанного совещания составляется протокол совещания, а также таблица по пересмотру нормативных правовых актов органа власти с обоснованием целесообразности (нецелесообразности) внесения изменений.</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Анализ действующих правовых актов проводится не реже одного раза в год.</w:t>
      </w:r>
    </w:p>
    <w:p w:rsidR="00080993" w:rsidRPr="008D5BA7" w:rsidRDefault="00080993" w:rsidP="00080993">
      <w:pPr>
        <w:pStyle w:val="Default"/>
        <w:spacing w:line="360" w:lineRule="auto"/>
        <w:ind w:firstLine="709"/>
        <w:jc w:val="both"/>
        <w:rPr>
          <w:b/>
          <w:color w:val="auto"/>
          <w:sz w:val="28"/>
          <w:szCs w:val="28"/>
        </w:rPr>
      </w:pPr>
      <w:r w:rsidRPr="008D5BA7">
        <w:rPr>
          <w:b/>
          <w:color w:val="auto"/>
          <w:sz w:val="28"/>
          <w:szCs w:val="28"/>
        </w:rPr>
        <w:t>При проведении анализ</w:t>
      </w:r>
      <w:r w:rsidR="00CE74E7" w:rsidRPr="008D5BA7">
        <w:rPr>
          <w:b/>
          <w:color w:val="auto"/>
          <w:sz w:val="28"/>
          <w:szCs w:val="28"/>
        </w:rPr>
        <w:t>а</w:t>
      </w:r>
      <w:r w:rsidRPr="008D5BA7">
        <w:rPr>
          <w:b/>
          <w:color w:val="auto"/>
          <w:sz w:val="28"/>
          <w:szCs w:val="28"/>
        </w:rPr>
        <w:t xml:space="preserve"> проектов нормативных правовых актов, в том числе с участием представителей бизнес-сообщества органом власти реализуются следующие мероприятия:</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 xml:space="preserve">1) проект нормативного правового акта размещается на официальном сайте органа власти в информационно-телекоммуникационной сети «Интернет» в свободном доступе (размещение на официальном сайте </w:t>
      </w:r>
      <w:r w:rsidRPr="008D5BA7">
        <w:rPr>
          <w:color w:val="auto"/>
          <w:sz w:val="28"/>
          <w:szCs w:val="28"/>
          <w:lang w:val="en-US"/>
        </w:rPr>
        <w:t>regulation</w:t>
      </w:r>
      <w:r w:rsidRPr="008D5BA7">
        <w:rPr>
          <w:color w:val="auto"/>
          <w:sz w:val="28"/>
          <w:szCs w:val="28"/>
        </w:rPr>
        <w:t>.</w:t>
      </w:r>
      <w:r w:rsidRPr="008D5BA7">
        <w:rPr>
          <w:color w:val="auto"/>
          <w:sz w:val="28"/>
          <w:szCs w:val="28"/>
          <w:lang w:val="en-US"/>
        </w:rPr>
        <w:t>gov</w:t>
      </w:r>
      <w:r w:rsidRPr="008D5BA7">
        <w:rPr>
          <w:color w:val="auto"/>
          <w:sz w:val="28"/>
          <w:szCs w:val="28"/>
        </w:rPr>
        <w:t>.</w:t>
      </w:r>
      <w:r w:rsidRPr="008D5BA7">
        <w:rPr>
          <w:color w:val="auto"/>
          <w:sz w:val="28"/>
          <w:szCs w:val="28"/>
          <w:lang w:val="en-US"/>
        </w:rPr>
        <w:t>ru</w:t>
      </w:r>
      <w:r w:rsidRPr="008D5BA7">
        <w:rPr>
          <w:color w:val="auto"/>
          <w:sz w:val="28"/>
          <w:szCs w:val="28"/>
        </w:rPr>
        <w:t xml:space="preserve"> в информационно-телекоммуникационной сети «Интернет» приравнивается к такому размещению) с необходимым обоснованием реализации предлагаемых решений, в том числе их влияния на конкуренцию;</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lastRenderedPageBreak/>
        <w:t>2) обеспечивается возможность направления замечаний и предложений организаций и граждан с использованием информационно-телекоммуникационной сети «Интернет»;</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3) Уполномоченным подразделением организуется сбор и оценка поступивших предложений и замечаний.</w:t>
      </w:r>
    </w:p>
    <w:p w:rsidR="00080993" w:rsidRPr="008D5BA7" w:rsidRDefault="00080993" w:rsidP="00080993">
      <w:pPr>
        <w:pStyle w:val="Default"/>
        <w:spacing w:line="360" w:lineRule="auto"/>
        <w:ind w:firstLine="709"/>
        <w:jc w:val="both"/>
        <w:rPr>
          <w:b/>
          <w:color w:val="auto"/>
          <w:sz w:val="28"/>
          <w:szCs w:val="28"/>
        </w:rPr>
      </w:pPr>
      <w:r w:rsidRPr="008D5BA7">
        <w:rPr>
          <w:b/>
          <w:color w:val="auto"/>
          <w:sz w:val="28"/>
          <w:szCs w:val="28"/>
        </w:rPr>
        <w:t>При проведении мониторинга и анализа практики применения антимонопольного законодательства Уполномоченным подразделением реализуются следующие мероприятия:</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1) на постоянной основе осуществляется сбор сведений, в том числе в структурных подразделениях и территориальных органах органа власти, о правоприменительной практике в органе власти;</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2) по итогам сбора указанной информации подготавливается аналитическая справка об изменениях и основных аспектах правоприменительной практики, а также о проблемах правоприменения;</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3) один раз в полугодие проводятся рабочие совещания с представителями органа власти с приглашением представителей антимонопольного органа по обсуждению результатов правоприменительной практики и по вопросам проблем правоприменения.</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По итогам проведения указанного совещания составляется протокол, а также подготавливаются предложения по решению проблем правоприменения.</w:t>
      </w:r>
    </w:p>
    <w:p w:rsidR="00080993" w:rsidRPr="008D5BA7" w:rsidRDefault="00080993" w:rsidP="00080993">
      <w:pPr>
        <w:pStyle w:val="Default"/>
        <w:spacing w:line="360" w:lineRule="auto"/>
        <w:ind w:firstLine="709"/>
        <w:jc w:val="both"/>
        <w:rPr>
          <w:b/>
          <w:color w:val="auto"/>
          <w:sz w:val="28"/>
          <w:szCs w:val="28"/>
        </w:rPr>
      </w:pPr>
      <w:r w:rsidRPr="008D5BA7">
        <w:rPr>
          <w:b/>
          <w:color w:val="auto"/>
          <w:sz w:val="28"/>
          <w:szCs w:val="28"/>
        </w:rPr>
        <w:t>При выявлении отдельных рисков органом власти проводится их оценка с учетом следующих показателей:</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 xml:space="preserve">1) отрицательное влияние на отношение институтов гражданского общества к деятельности органа власти по развитию конкуренции; </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 xml:space="preserve">2) выдача предупреждения </w:t>
      </w:r>
      <w:r w:rsidRPr="008D5BA7">
        <w:rPr>
          <w:bCs/>
          <w:color w:val="auto"/>
          <w:sz w:val="28"/>
          <w:szCs w:val="28"/>
          <w:lang w:eastAsia="ru-RU"/>
        </w:rPr>
        <w:t>о прекращении действий (бездействия), которые содержат признаки нарушения антимонопольного законодательства</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3)  возбуждение дел о нарушении антимонопольного законодательства;</w:t>
      </w:r>
    </w:p>
    <w:p w:rsidR="00080993" w:rsidRPr="008D5BA7" w:rsidRDefault="00080993" w:rsidP="00080993">
      <w:pPr>
        <w:pStyle w:val="Default"/>
        <w:spacing w:line="360" w:lineRule="auto"/>
        <w:ind w:firstLine="709"/>
        <w:jc w:val="both"/>
        <w:rPr>
          <w:bCs/>
          <w:color w:val="auto"/>
          <w:sz w:val="28"/>
          <w:szCs w:val="28"/>
          <w:lang w:eastAsia="ru-RU"/>
        </w:rPr>
      </w:pPr>
      <w:r w:rsidRPr="008D5BA7">
        <w:rPr>
          <w:color w:val="auto"/>
          <w:sz w:val="28"/>
          <w:szCs w:val="28"/>
        </w:rPr>
        <w:t>4) привлечение к административной ответственности в виде наложения штрафов на должностных лиц или в виде дисквалификации.</w:t>
      </w:r>
    </w:p>
    <w:p w:rsidR="0093794C" w:rsidRPr="00995E7D" w:rsidRDefault="00080993" w:rsidP="00995E7D">
      <w:pPr>
        <w:pStyle w:val="Default"/>
        <w:spacing w:line="360" w:lineRule="auto"/>
        <w:ind w:firstLine="709"/>
        <w:jc w:val="both"/>
        <w:rPr>
          <w:color w:val="auto"/>
          <w:sz w:val="28"/>
          <w:szCs w:val="28"/>
        </w:rPr>
      </w:pPr>
      <w:r w:rsidRPr="008D5BA7">
        <w:rPr>
          <w:color w:val="auto"/>
          <w:sz w:val="28"/>
          <w:szCs w:val="28"/>
        </w:rPr>
        <w:lastRenderedPageBreak/>
        <w:t>В качестве матрицы рисков используется следующая формула: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7171"/>
      </w:tblGrid>
      <w:tr w:rsidR="00080993" w:rsidRPr="008D5BA7" w:rsidTr="00CE74E7">
        <w:tc>
          <w:tcPr>
            <w:tcW w:w="2400" w:type="dxa"/>
            <w:shd w:val="clear" w:color="auto" w:fill="auto"/>
          </w:tcPr>
          <w:p w:rsidR="00080993" w:rsidRPr="008D5BA7" w:rsidRDefault="00080993" w:rsidP="00FE0F26">
            <w:pPr>
              <w:pStyle w:val="Default"/>
              <w:jc w:val="center"/>
              <w:rPr>
                <w:b/>
                <w:color w:val="auto"/>
                <w:sz w:val="28"/>
                <w:szCs w:val="28"/>
              </w:rPr>
            </w:pPr>
            <w:r w:rsidRPr="008D5BA7">
              <w:rPr>
                <w:b/>
                <w:color w:val="auto"/>
                <w:sz w:val="28"/>
                <w:szCs w:val="28"/>
              </w:rPr>
              <w:t>Уровень</w:t>
            </w:r>
          </w:p>
          <w:p w:rsidR="00080993" w:rsidRPr="008D5BA7" w:rsidRDefault="00080993" w:rsidP="00FE0F26">
            <w:pPr>
              <w:pStyle w:val="Default"/>
              <w:spacing w:line="360" w:lineRule="auto"/>
              <w:jc w:val="center"/>
              <w:rPr>
                <w:b/>
                <w:color w:val="auto"/>
                <w:sz w:val="28"/>
                <w:szCs w:val="28"/>
              </w:rPr>
            </w:pPr>
            <w:r w:rsidRPr="008D5BA7">
              <w:rPr>
                <w:b/>
                <w:color w:val="auto"/>
                <w:sz w:val="28"/>
                <w:szCs w:val="28"/>
              </w:rPr>
              <w:t>риска</w:t>
            </w:r>
          </w:p>
        </w:tc>
        <w:tc>
          <w:tcPr>
            <w:tcW w:w="7171" w:type="dxa"/>
            <w:shd w:val="clear" w:color="auto" w:fill="auto"/>
          </w:tcPr>
          <w:p w:rsidR="00080993" w:rsidRPr="008D5BA7" w:rsidRDefault="00080993" w:rsidP="00FE0F26">
            <w:pPr>
              <w:pStyle w:val="Default"/>
              <w:jc w:val="center"/>
              <w:rPr>
                <w:b/>
                <w:color w:val="auto"/>
                <w:sz w:val="28"/>
                <w:szCs w:val="28"/>
              </w:rPr>
            </w:pPr>
            <w:r w:rsidRPr="008D5BA7">
              <w:rPr>
                <w:b/>
                <w:color w:val="auto"/>
                <w:sz w:val="28"/>
                <w:szCs w:val="28"/>
              </w:rPr>
              <w:t>Описание риска</w:t>
            </w:r>
          </w:p>
        </w:tc>
      </w:tr>
      <w:tr w:rsidR="00080993" w:rsidRPr="008D5BA7" w:rsidTr="00CE74E7">
        <w:tc>
          <w:tcPr>
            <w:tcW w:w="2400" w:type="dxa"/>
            <w:shd w:val="clear" w:color="auto" w:fill="auto"/>
          </w:tcPr>
          <w:p w:rsidR="00080993" w:rsidRPr="008D5BA7" w:rsidRDefault="00080993" w:rsidP="00FE0F26">
            <w:pPr>
              <w:pStyle w:val="Default"/>
              <w:spacing w:line="360" w:lineRule="auto"/>
              <w:jc w:val="center"/>
              <w:rPr>
                <w:b/>
                <w:color w:val="auto"/>
                <w:sz w:val="28"/>
                <w:szCs w:val="28"/>
              </w:rPr>
            </w:pPr>
            <w:r w:rsidRPr="008D5BA7">
              <w:rPr>
                <w:b/>
                <w:color w:val="auto"/>
                <w:sz w:val="28"/>
                <w:szCs w:val="28"/>
              </w:rPr>
              <w:t>Низкий</w:t>
            </w:r>
          </w:p>
        </w:tc>
        <w:tc>
          <w:tcPr>
            <w:tcW w:w="7171" w:type="dxa"/>
            <w:shd w:val="clear" w:color="auto" w:fill="auto"/>
          </w:tcPr>
          <w:p w:rsidR="00080993" w:rsidRPr="008D5BA7" w:rsidRDefault="00080993" w:rsidP="00FE0F26">
            <w:pPr>
              <w:pStyle w:val="Default"/>
              <w:spacing w:line="360" w:lineRule="auto"/>
              <w:jc w:val="both"/>
              <w:rPr>
                <w:color w:val="auto"/>
                <w:sz w:val="28"/>
                <w:szCs w:val="28"/>
              </w:rPr>
            </w:pPr>
            <w:r w:rsidRPr="008D5BA7">
              <w:rPr>
                <w:color w:val="auto"/>
                <w:sz w:val="28"/>
                <w:szCs w:val="28"/>
              </w:rPr>
              <w:t>Отрицательное влияние на отношение институтов гражданского общества к деятельности органа власти по развитию конкуренции, вероятность выдачи предупреждений, возбуждения дел о нарушении антимонопольного законодательства, наложения штрафов</w:t>
            </w:r>
            <w:r w:rsidRPr="008D5BA7">
              <w:rPr>
                <w:b/>
                <w:color w:val="auto"/>
                <w:sz w:val="28"/>
                <w:szCs w:val="28"/>
              </w:rPr>
              <w:t xml:space="preserve"> отсутствуют</w:t>
            </w:r>
          </w:p>
        </w:tc>
      </w:tr>
      <w:tr w:rsidR="00080993" w:rsidRPr="008D5BA7" w:rsidTr="00CE74E7">
        <w:tc>
          <w:tcPr>
            <w:tcW w:w="2400" w:type="dxa"/>
            <w:shd w:val="clear" w:color="auto" w:fill="auto"/>
          </w:tcPr>
          <w:p w:rsidR="00080993" w:rsidRPr="008D5BA7" w:rsidRDefault="00080993" w:rsidP="00FE0F26">
            <w:pPr>
              <w:pStyle w:val="Default"/>
              <w:spacing w:line="360" w:lineRule="auto"/>
              <w:jc w:val="center"/>
              <w:rPr>
                <w:b/>
                <w:color w:val="auto"/>
                <w:sz w:val="28"/>
                <w:szCs w:val="28"/>
              </w:rPr>
            </w:pPr>
            <w:r w:rsidRPr="008D5BA7">
              <w:rPr>
                <w:b/>
                <w:color w:val="auto"/>
                <w:sz w:val="28"/>
                <w:szCs w:val="28"/>
              </w:rPr>
              <w:t>Незначительный</w:t>
            </w:r>
          </w:p>
        </w:tc>
        <w:tc>
          <w:tcPr>
            <w:tcW w:w="7171" w:type="dxa"/>
            <w:shd w:val="clear" w:color="auto" w:fill="auto"/>
          </w:tcPr>
          <w:p w:rsidR="00080993" w:rsidRPr="008D5BA7" w:rsidRDefault="00080993" w:rsidP="00FE0F26">
            <w:pPr>
              <w:pStyle w:val="Default"/>
              <w:spacing w:line="360" w:lineRule="auto"/>
              <w:jc w:val="both"/>
              <w:rPr>
                <w:color w:val="auto"/>
                <w:sz w:val="28"/>
                <w:szCs w:val="28"/>
              </w:rPr>
            </w:pPr>
            <w:r w:rsidRPr="008D5BA7">
              <w:rPr>
                <w:color w:val="auto"/>
                <w:sz w:val="28"/>
                <w:szCs w:val="28"/>
              </w:rPr>
              <w:t>Возможность выдачи предупреждения</w:t>
            </w:r>
          </w:p>
        </w:tc>
      </w:tr>
      <w:tr w:rsidR="00080993" w:rsidRPr="008D5BA7" w:rsidTr="00CE74E7">
        <w:tc>
          <w:tcPr>
            <w:tcW w:w="2400" w:type="dxa"/>
            <w:shd w:val="clear" w:color="auto" w:fill="auto"/>
          </w:tcPr>
          <w:p w:rsidR="00080993" w:rsidRPr="008D5BA7" w:rsidRDefault="00080993" w:rsidP="00FE0F26">
            <w:pPr>
              <w:pStyle w:val="Default"/>
              <w:spacing w:line="360" w:lineRule="auto"/>
              <w:jc w:val="center"/>
              <w:rPr>
                <w:b/>
                <w:color w:val="auto"/>
                <w:sz w:val="28"/>
                <w:szCs w:val="28"/>
              </w:rPr>
            </w:pPr>
            <w:r w:rsidRPr="008D5BA7">
              <w:rPr>
                <w:b/>
                <w:color w:val="auto"/>
                <w:sz w:val="28"/>
                <w:szCs w:val="28"/>
              </w:rPr>
              <w:t>Существенный</w:t>
            </w:r>
          </w:p>
        </w:tc>
        <w:tc>
          <w:tcPr>
            <w:tcW w:w="7171" w:type="dxa"/>
            <w:shd w:val="clear" w:color="auto" w:fill="auto"/>
          </w:tcPr>
          <w:p w:rsidR="00080993" w:rsidRPr="008D5BA7" w:rsidRDefault="00080993" w:rsidP="00FE0F26">
            <w:pPr>
              <w:pStyle w:val="Default"/>
              <w:spacing w:line="360" w:lineRule="auto"/>
              <w:jc w:val="both"/>
              <w:rPr>
                <w:color w:val="auto"/>
                <w:sz w:val="28"/>
                <w:szCs w:val="28"/>
              </w:rPr>
            </w:pPr>
            <w:r w:rsidRPr="008D5BA7">
              <w:rPr>
                <w:color w:val="auto"/>
                <w:sz w:val="28"/>
                <w:szCs w:val="28"/>
              </w:rPr>
              <w:t>Возможность выдачи предупреждения и возбуждения дела о нарушении антимонопольного законодательства</w:t>
            </w:r>
          </w:p>
        </w:tc>
      </w:tr>
      <w:tr w:rsidR="00080993" w:rsidRPr="008D5BA7" w:rsidTr="00CE74E7">
        <w:tc>
          <w:tcPr>
            <w:tcW w:w="2400" w:type="dxa"/>
            <w:shd w:val="clear" w:color="auto" w:fill="auto"/>
          </w:tcPr>
          <w:p w:rsidR="00080993" w:rsidRPr="008D5BA7" w:rsidRDefault="00080993" w:rsidP="00FE0F26">
            <w:pPr>
              <w:pStyle w:val="Default"/>
              <w:spacing w:line="360" w:lineRule="auto"/>
              <w:jc w:val="center"/>
              <w:rPr>
                <w:b/>
                <w:color w:val="auto"/>
                <w:sz w:val="28"/>
                <w:szCs w:val="28"/>
              </w:rPr>
            </w:pPr>
            <w:r w:rsidRPr="008D5BA7">
              <w:rPr>
                <w:b/>
                <w:color w:val="auto"/>
                <w:sz w:val="28"/>
                <w:szCs w:val="28"/>
              </w:rPr>
              <w:t>Высокий</w:t>
            </w:r>
          </w:p>
        </w:tc>
        <w:tc>
          <w:tcPr>
            <w:tcW w:w="7171" w:type="dxa"/>
            <w:shd w:val="clear" w:color="auto" w:fill="auto"/>
          </w:tcPr>
          <w:p w:rsidR="00080993" w:rsidRPr="008D5BA7" w:rsidRDefault="00080993" w:rsidP="00FE0F26">
            <w:pPr>
              <w:pStyle w:val="Default"/>
              <w:spacing w:line="360" w:lineRule="auto"/>
              <w:jc w:val="both"/>
              <w:rPr>
                <w:color w:val="auto"/>
                <w:sz w:val="28"/>
                <w:szCs w:val="28"/>
              </w:rPr>
            </w:pPr>
            <w:r w:rsidRPr="008D5BA7">
              <w:rPr>
                <w:color w:val="auto"/>
                <w:sz w:val="28"/>
                <w:szCs w:val="28"/>
              </w:rPr>
              <w:t>Возможность выдачи предупреждения и (или) возбуждения дела о нарушении антимонопольного законодательства и (или) привлечение к административной ответственности (штраф, дисквалификация)</w:t>
            </w:r>
          </w:p>
        </w:tc>
      </w:tr>
    </w:tbl>
    <w:p w:rsidR="00080993" w:rsidRPr="008D5BA7" w:rsidRDefault="00080993" w:rsidP="00080993">
      <w:pPr>
        <w:pStyle w:val="Default"/>
        <w:spacing w:line="360" w:lineRule="auto"/>
        <w:jc w:val="both"/>
        <w:rPr>
          <w:color w:val="auto"/>
          <w:sz w:val="28"/>
          <w:szCs w:val="28"/>
        </w:rPr>
      </w:pPr>
    </w:p>
    <w:p w:rsidR="00080993" w:rsidRPr="008D5BA7" w:rsidRDefault="00080993" w:rsidP="00080993">
      <w:pPr>
        <w:pStyle w:val="Default"/>
        <w:spacing w:line="360" w:lineRule="auto"/>
        <w:ind w:firstLine="709"/>
        <w:jc w:val="both"/>
        <w:rPr>
          <w:b/>
          <w:color w:val="auto"/>
          <w:sz w:val="28"/>
          <w:szCs w:val="28"/>
        </w:rPr>
      </w:pPr>
      <w:r w:rsidRPr="008D5BA7">
        <w:rPr>
          <w:b/>
          <w:color w:val="auto"/>
          <w:sz w:val="28"/>
          <w:szCs w:val="28"/>
        </w:rPr>
        <w:t>На основе анализа, проведенного органом власти нарушения антимонопольного законодательства, Уполномоченным подразделением (должностным лицом) составляются карты рисков.</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В карты рисков включаются:</w:t>
      </w:r>
    </w:p>
    <w:p w:rsidR="00080993" w:rsidRPr="008D5BA7" w:rsidRDefault="00080993" w:rsidP="00080993">
      <w:pPr>
        <w:pStyle w:val="Default"/>
        <w:numPr>
          <w:ilvl w:val="0"/>
          <w:numId w:val="9"/>
        </w:numPr>
        <w:spacing w:line="360" w:lineRule="auto"/>
        <w:ind w:left="0" w:firstLine="709"/>
        <w:jc w:val="both"/>
        <w:rPr>
          <w:color w:val="auto"/>
          <w:sz w:val="28"/>
          <w:szCs w:val="28"/>
        </w:rPr>
      </w:pPr>
      <w:r w:rsidRPr="008D5BA7">
        <w:rPr>
          <w:color w:val="auto"/>
          <w:sz w:val="28"/>
          <w:szCs w:val="28"/>
        </w:rPr>
        <w:t>выявленные риски (их описание), структурированные по уровню и направлениям деятельности;</w:t>
      </w:r>
    </w:p>
    <w:p w:rsidR="00080993" w:rsidRPr="008D5BA7" w:rsidRDefault="00080993" w:rsidP="00080993">
      <w:pPr>
        <w:pStyle w:val="Default"/>
        <w:numPr>
          <w:ilvl w:val="0"/>
          <w:numId w:val="9"/>
        </w:numPr>
        <w:spacing w:line="360" w:lineRule="auto"/>
        <w:ind w:left="0" w:firstLine="709"/>
        <w:jc w:val="both"/>
        <w:rPr>
          <w:color w:val="auto"/>
          <w:sz w:val="28"/>
          <w:szCs w:val="28"/>
        </w:rPr>
      </w:pPr>
      <w:r w:rsidRPr="008D5BA7">
        <w:rPr>
          <w:color w:val="auto"/>
          <w:sz w:val="28"/>
          <w:szCs w:val="28"/>
        </w:rPr>
        <w:t>описание причин возникновения рисков;</w:t>
      </w:r>
    </w:p>
    <w:p w:rsidR="00080993" w:rsidRPr="008D5BA7" w:rsidRDefault="00080993" w:rsidP="00080993">
      <w:pPr>
        <w:pStyle w:val="Default"/>
        <w:numPr>
          <w:ilvl w:val="0"/>
          <w:numId w:val="9"/>
        </w:numPr>
        <w:spacing w:line="360" w:lineRule="auto"/>
        <w:ind w:left="0" w:firstLine="709"/>
        <w:jc w:val="both"/>
        <w:rPr>
          <w:color w:val="auto"/>
          <w:sz w:val="28"/>
          <w:szCs w:val="28"/>
        </w:rPr>
      </w:pPr>
      <w:r w:rsidRPr="008D5BA7">
        <w:rPr>
          <w:color w:val="auto"/>
          <w:sz w:val="28"/>
          <w:szCs w:val="28"/>
        </w:rPr>
        <w:t>описание условий возникновения рисков;</w:t>
      </w:r>
    </w:p>
    <w:p w:rsidR="00080993" w:rsidRPr="008D5BA7" w:rsidRDefault="00080993" w:rsidP="00080993">
      <w:pPr>
        <w:pStyle w:val="Default"/>
        <w:numPr>
          <w:ilvl w:val="0"/>
          <w:numId w:val="9"/>
        </w:numPr>
        <w:spacing w:line="360" w:lineRule="auto"/>
        <w:ind w:left="0" w:firstLine="709"/>
        <w:jc w:val="both"/>
        <w:rPr>
          <w:color w:val="auto"/>
          <w:sz w:val="28"/>
          <w:szCs w:val="28"/>
        </w:rPr>
      </w:pPr>
      <w:r w:rsidRPr="008D5BA7">
        <w:rPr>
          <w:color w:val="auto"/>
          <w:sz w:val="28"/>
          <w:szCs w:val="28"/>
        </w:rPr>
        <w:t>мероприятия по минимизации и устранению рисков;</w:t>
      </w:r>
    </w:p>
    <w:p w:rsidR="00080993" w:rsidRPr="008D5BA7" w:rsidRDefault="00080993" w:rsidP="00080993">
      <w:pPr>
        <w:pStyle w:val="Default"/>
        <w:numPr>
          <w:ilvl w:val="0"/>
          <w:numId w:val="9"/>
        </w:numPr>
        <w:spacing w:line="360" w:lineRule="auto"/>
        <w:ind w:left="0" w:firstLine="709"/>
        <w:jc w:val="both"/>
        <w:rPr>
          <w:color w:val="auto"/>
          <w:sz w:val="28"/>
          <w:szCs w:val="28"/>
        </w:rPr>
      </w:pPr>
      <w:r w:rsidRPr="008D5BA7">
        <w:rPr>
          <w:color w:val="auto"/>
          <w:sz w:val="28"/>
          <w:szCs w:val="28"/>
        </w:rPr>
        <w:t>наличие (отсутствие) остаточных рисков;</w:t>
      </w:r>
    </w:p>
    <w:p w:rsidR="00080993" w:rsidRPr="008D5BA7" w:rsidRDefault="00080993" w:rsidP="00080993">
      <w:pPr>
        <w:pStyle w:val="Default"/>
        <w:numPr>
          <w:ilvl w:val="0"/>
          <w:numId w:val="9"/>
        </w:numPr>
        <w:spacing w:line="360" w:lineRule="auto"/>
        <w:ind w:left="0" w:firstLine="709"/>
        <w:jc w:val="both"/>
        <w:rPr>
          <w:color w:val="auto"/>
          <w:sz w:val="28"/>
          <w:szCs w:val="28"/>
        </w:rPr>
      </w:pPr>
      <w:r w:rsidRPr="008D5BA7">
        <w:rPr>
          <w:color w:val="auto"/>
          <w:sz w:val="28"/>
          <w:szCs w:val="28"/>
        </w:rPr>
        <w:t>вероятность повторного возникновения рисков.</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lastRenderedPageBreak/>
        <w:t>Карты рисков составляются не реже одного раза в год и подлежат утверждению актом органа власти, который размещается на официальном сайте органа власти в сети «Интернет».</w:t>
      </w:r>
    </w:p>
    <w:p w:rsidR="00080993" w:rsidRPr="008D5BA7" w:rsidRDefault="00080993" w:rsidP="00080993">
      <w:pPr>
        <w:pStyle w:val="Default"/>
        <w:spacing w:line="360" w:lineRule="auto"/>
        <w:ind w:firstLine="709"/>
        <w:jc w:val="both"/>
        <w:rPr>
          <w:color w:val="auto"/>
          <w:sz w:val="28"/>
          <w:szCs w:val="28"/>
        </w:rPr>
      </w:pPr>
      <w:r w:rsidRPr="008D5BA7">
        <w:rPr>
          <w:color w:val="auto"/>
          <w:sz w:val="28"/>
          <w:szCs w:val="28"/>
        </w:rPr>
        <w:t>Коллегиальный орган федерального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органами власти.</w:t>
      </w:r>
    </w:p>
    <w:p w:rsidR="00080993" w:rsidRPr="008D5BA7" w:rsidRDefault="00080993" w:rsidP="00080993">
      <w:pPr>
        <w:pStyle w:val="Default"/>
        <w:spacing w:line="360" w:lineRule="auto"/>
        <w:ind w:firstLine="709"/>
        <w:jc w:val="both"/>
        <w:rPr>
          <w:b/>
          <w:color w:val="auto"/>
          <w:sz w:val="28"/>
          <w:szCs w:val="28"/>
        </w:rPr>
      </w:pPr>
      <w:r w:rsidRPr="008D5BA7">
        <w:rPr>
          <w:b/>
          <w:color w:val="auto"/>
          <w:sz w:val="28"/>
          <w:szCs w:val="28"/>
        </w:rPr>
        <w:t>Информация о проведении выявления и оценки рисков нарушения антимонопольного законодательства включается в Доклада об антимонопольном комплаенсе</w:t>
      </w:r>
      <w:r w:rsidRPr="008D5BA7">
        <w:rPr>
          <w:b/>
          <w:color w:val="auto"/>
          <w:sz w:val="28"/>
          <w:szCs w:val="28"/>
          <w:lang w:eastAsia="ru-RU"/>
        </w:rPr>
        <w:t>.</w:t>
      </w:r>
    </w:p>
    <w:p w:rsidR="0093794C" w:rsidRDefault="0093794C" w:rsidP="0053520A">
      <w:pPr>
        <w:pStyle w:val="Default"/>
        <w:spacing w:line="360" w:lineRule="auto"/>
        <w:jc w:val="center"/>
        <w:rPr>
          <w:b/>
          <w:color w:val="auto"/>
          <w:sz w:val="28"/>
          <w:szCs w:val="28"/>
        </w:rPr>
      </w:pPr>
    </w:p>
    <w:p w:rsidR="0053520A" w:rsidRPr="008D5BA7" w:rsidRDefault="0053520A" w:rsidP="0053520A">
      <w:pPr>
        <w:pStyle w:val="Default"/>
        <w:spacing w:line="360" w:lineRule="auto"/>
        <w:jc w:val="center"/>
        <w:rPr>
          <w:b/>
          <w:color w:val="auto"/>
          <w:sz w:val="28"/>
          <w:szCs w:val="28"/>
        </w:rPr>
      </w:pPr>
      <w:r w:rsidRPr="008D5BA7">
        <w:rPr>
          <w:b/>
          <w:color w:val="auto"/>
          <w:sz w:val="28"/>
          <w:szCs w:val="28"/>
        </w:rPr>
        <w:t>Мероприятия по снижению рисков нарушения антимонопольного законодательства</w:t>
      </w:r>
    </w:p>
    <w:p w:rsidR="0053520A" w:rsidRPr="008D5BA7" w:rsidRDefault="0053520A" w:rsidP="0053520A">
      <w:pPr>
        <w:pStyle w:val="Default"/>
        <w:spacing w:line="360" w:lineRule="auto"/>
        <w:ind w:firstLine="709"/>
        <w:jc w:val="both"/>
        <w:rPr>
          <w:color w:val="FF0000"/>
          <w:sz w:val="28"/>
          <w:szCs w:val="28"/>
        </w:rPr>
      </w:pPr>
      <w:r w:rsidRPr="008D5BA7">
        <w:rPr>
          <w:color w:val="auto"/>
          <w:sz w:val="28"/>
          <w:szCs w:val="28"/>
        </w:rPr>
        <w:t>В целях снижения рисков нарушения антимонопольного законодательства Уполномоченным подразделением (должностным лицом) на основе карты рисков нарушения антимонопольного законодательства разрабатываются мероприятия по снижению рисков нарушения антимонопольного законодательства.</w:t>
      </w:r>
      <w:r w:rsidRPr="008D5BA7">
        <w:rPr>
          <w:color w:val="auto"/>
          <w:sz w:val="28"/>
          <w:szCs w:val="28"/>
        </w:rPr>
        <w:tab/>
      </w:r>
    </w:p>
    <w:p w:rsidR="0053520A" w:rsidRPr="008D5BA7" w:rsidRDefault="0053520A" w:rsidP="0053520A">
      <w:pPr>
        <w:pStyle w:val="Default"/>
        <w:spacing w:line="360" w:lineRule="auto"/>
        <w:ind w:firstLine="709"/>
        <w:jc w:val="both"/>
        <w:rPr>
          <w:color w:val="auto"/>
          <w:sz w:val="28"/>
          <w:szCs w:val="28"/>
        </w:rPr>
      </w:pPr>
      <w:r w:rsidRPr="008D5BA7">
        <w:rPr>
          <w:color w:val="auto"/>
          <w:sz w:val="28"/>
          <w:szCs w:val="28"/>
        </w:rPr>
        <w:t>Мероприятия по снижению рисков нарушения антимонопольного законодательства разрабатывается ежегодно.</w:t>
      </w:r>
    </w:p>
    <w:p w:rsidR="0053520A" w:rsidRPr="008D5BA7" w:rsidRDefault="0053520A" w:rsidP="0053520A">
      <w:pPr>
        <w:pStyle w:val="Default"/>
        <w:spacing w:line="360" w:lineRule="auto"/>
        <w:ind w:firstLine="709"/>
        <w:jc w:val="both"/>
        <w:rPr>
          <w:color w:val="auto"/>
          <w:sz w:val="28"/>
          <w:szCs w:val="28"/>
        </w:rPr>
      </w:pPr>
      <w:r w:rsidRPr="008D5BA7">
        <w:rPr>
          <w:color w:val="auto"/>
          <w:sz w:val="28"/>
          <w:szCs w:val="28"/>
        </w:rPr>
        <w:t>Уполномоченный подразделение (должностное лицо) на постоянной основе осуществляют мониторинг исполнения мероприятий по снижению рисков нарушения антимонопольного законодательства.</w:t>
      </w:r>
    </w:p>
    <w:p w:rsidR="0053520A" w:rsidRPr="008D5BA7" w:rsidRDefault="0053520A" w:rsidP="0053520A">
      <w:pPr>
        <w:pStyle w:val="Default"/>
        <w:spacing w:line="360" w:lineRule="auto"/>
        <w:ind w:firstLine="709"/>
        <w:jc w:val="both"/>
        <w:rPr>
          <w:color w:val="auto"/>
          <w:sz w:val="28"/>
          <w:szCs w:val="28"/>
        </w:rPr>
      </w:pPr>
      <w:r w:rsidRPr="008D5BA7">
        <w:rPr>
          <w:color w:val="auto"/>
          <w:sz w:val="28"/>
          <w:szCs w:val="28"/>
        </w:rPr>
        <w:t>Информация об исполнении мероприятий по снижению рисков нарушения антимонопольного законодательства включается в Доклад об антимонопольном комплаенсе.</w:t>
      </w:r>
    </w:p>
    <w:p w:rsidR="0053520A" w:rsidRPr="008D5BA7" w:rsidRDefault="0053520A" w:rsidP="0053520A">
      <w:pPr>
        <w:pStyle w:val="Default"/>
        <w:spacing w:line="360" w:lineRule="auto"/>
        <w:jc w:val="center"/>
        <w:rPr>
          <w:b/>
          <w:color w:val="auto"/>
          <w:sz w:val="28"/>
          <w:szCs w:val="28"/>
        </w:rPr>
      </w:pPr>
      <w:r w:rsidRPr="008D5BA7">
        <w:rPr>
          <w:b/>
          <w:color w:val="auto"/>
          <w:sz w:val="28"/>
          <w:szCs w:val="28"/>
        </w:rPr>
        <w:t>Ознакомление служащих (работников) органа власти с антимонопольным комплаенсом и обучение требованиям антимонопольного законодательства и антимонопольного комплаенса</w:t>
      </w:r>
    </w:p>
    <w:p w:rsidR="0053520A" w:rsidRPr="008D5BA7" w:rsidRDefault="0053520A" w:rsidP="0053520A">
      <w:pPr>
        <w:pStyle w:val="Default"/>
        <w:spacing w:line="360" w:lineRule="auto"/>
        <w:ind w:firstLine="709"/>
        <w:jc w:val="both"/>
        <w:rPr>
          <w:color w:val="auto"/>
          <w:sz w:val="28"/>
          <w:szCs w:val="28"/>
        </w:rPr>
      </w:pPr>
      <w:r w:rsidRPr="008D5BA7">
        <w:rPr>
          <w:color w:val="auto"/>
          <w:sz w:val="28"/>
          <w:szCs w:val="28"/>
        </w:rPr>
        <w:lastRenderedPageBreak/>
        <w:t>Требования об ознакомлении с антимонопольным комплаенсом в органе власти, а также требования о знании и изучении антимонопольного законодательства и требований антимонопольного комплаенса подлежат включению в должностные регламенты служащих органов власти и должностные инструкции работников органа власти.</w:t>
      </w:r>
    </w:p>
    <w:p w:rsidR="0053520A" w:rsidRDefault="0053520A" w:rsidP="0053520A">
      <w:pPr>
        <w:pStyle w:val="Default"/>
        <w:spacing w:line="360" w:lineRule="auto"/>
        <w:ind w:firstLine="709"/>
        <w:jc w:val="both"/>
        <w:rPr>
          <w:color w:val="auto"/>
          <w:sz w:val="28"/>
          <w:szCs w:val="28"/>
        </w:rPr>
      </w:pPr>
      <w:r w:rsidRPr="008D5BA7">
        <w:rPr>
          <w:color w:val="auto"/>
          <w:sz w:val="28"/>
          <w:szCs w:val="28"/>
        </w:rPr>
        <w:t>При поступлении на государственную или муниципальную службу, а также при приеме на работу в орган власти на должность, не относящуюся к государственной или муниципальной службе, гражданин Российской Федерации должен быть ознакомлен представителем работодателя с Правовым актом об антимонопольном комплаенсе.</w:t>
      </w:r>
    </w:p>
    <w:p w:rsidR="0053520A" w:rsidRPr="008D5BA7" w:rsidRDefault="0053520A" w:rsidP="0053520A">
      <w:pPr>
        <w:pStyle w:val="Default"/>
        <w:spacing w:line="360" w:lineRule="auto"/>
        <w:ind w:firstLine="709"/>
        <w:jc w:val="both"/>
        <w:rPr>
          <w:color w:val="auto"/>
          <w:sz w:val="28"/>
          <w:szCs w:val="28"/>
        </w:rPr>
      </w:pPr>
      <w:r w:rsidRPr="008D5BA7">
        <w:rPr>
          <w:color w:val="auto"/>
          <w:sz w:val="28"/>
          <w:szCs w:val="28"/>
        </w:rPr>
        <w:t>Орган власти обеспечивает систематическое обучение своих служащих (работников) требованиям антимонопольного законодательства и антимонопольного комплаенса в следующих формах:</w:t>
      </w:r>
    </w:p>
    <w:p w:rsidR="0053520A" w:rsidRPr="008D5BA7" w:rsidRDefault="0053520A" w:rsidP="0053520A">
      <w:pPr>
        <w:pStyle w:val="Default"/>
        <w:numPr>
          <w:ilvl w:val="0"/>
          <w:numId w:val="9"/>
        </w:numPr>
        <w:spacing w:line="360" w:lineRule="auto"/>
        <w:ind w:left="0" w:firstLine="709"/>
        <w:jc w:val="both"/>
        <w:rPr>
          <w:color w:val="auto"/>
          <w:sz w:val="28"/>
          <w:szCs w:val="28"/>
        </w:rPr>
      </w:pPr>
      <w:r w:rsidRPr="008D5BA7">
        <w:rPr>
          <w:color w:val="auto"/>
          <w:sz w:val="28"/>
          <w:szCs w:val="28"/>
        </w:rPr>
        <w:t xml:space="preserve">вводный (первичный) инструктаж; </w:t>
      </w:r>
    </w:p>
    <w:p w:rsidR="0053520A" w:rsidRPr="008D5BA7" w:rsidRDefault="0053520A" w:rsidP="0053520A">
      <w:pPr>
        <w:pStyle w:val="Default"/>
        <w:numPr>
          <w:ilvl w:val="0"/>
          <w:numId w:val="9"/>
        </w:numPr>
        <w:spacing w:line="360" w:lineRule="auto"/>
        <w:ind w:left="0" w:firstLine="709"/>
        <w:jc w:val="both"/>
        <w:rPr>
          <w:color w:val="auto"/>
          <w:sz w:val="28"/>
          <w:szCs w:val="28"/>
        </w:rPr>
      </w:pPr>
      <w:r w:rsidRPr="008D5BA7">
        <w:rPr>
          <w:color w:val="auto"/>
          <w:sz w:val="28"/>
          <w:szCs w:val="28"/>
        </w:rPr>
        <w:t xml:space="preserve">целевой (внеплановый) инструктаж;     </w:t>
      </w:r>
    </w:p>
    <w:p w:rsidR="0053520A" w:rsidRPr="008D5BA7" w:rsidRDefault="0053520A" w:rsidP="0053520A">
      <w:pPr>
        <w:pStyle w:val="Default"/>
        <w:numPr>
          <w:ilvl w:val="0"/>
          <w:numId w:val="9"/>
        </w:numPr>
        <w:spacing w:line="360" w:lineRule="auto"/>
        <w:ind w:left="0" w:firstLine="709"/>
        <w:jc w:val="both"/>
        <w:rPr>
          <w:color w:val="auto"/>
          <w:sz w:val="28"/>
          <w:szCs w:val="28"/>
        </w:rPr>
      </w:pPr>
      <w:r w:rsidRPr="008D5BA7">
        <w:rPr>
          <w:color w:val="auto"/>
          <w:sz w:val="28"/>
          <w:szCs w:val="28"/>
        </w:rPr>
        <w:t>повышение квалификации;</w:t>
      </w:r>
    </w:p>
    <w:p w:rsidR="0053520A" w:rsidRPr="008D5BA7" w:rsidRDefault="0053520A" w:rsidP="0053520A">
      <w:pPr>
        <w:pStyle w:val="Default"/>
        <w:numPr>
          <w:ilvl w:val="0"/>
          <w:numId w:val="9"/>
        </w:numPr>
        <w:spacing w:line="360" w:lineRule="auto"/>
        <w:ind w:left="0" w:firstLine="709"/>
        <w:jc w:val="both"/>
        <w:rPr>
          <w:color w:val="auto"/>
          <w:sz w:val="28"/>
          <w:szCs w:val="28"/>
        </w:rPr>
      </w:pPr>
      <w:r w:rsidRPr="008D5BA7">
        <w:rPr>
          <w:color w:val="auto"/>
          <w:sz w:val="28"/>
          <w:szCs w:val="28"/>
        </w:rPr>
        <w:t>плановая аттестация.</w:t>
      </w:r>
    </w:p>
    <w:p w:rsidR="0053520A" w:rsidRPr="008D5BA7" w:rsidRDefault="0053520A" w:rsidP="0053520A">
      <w:pPr>
        <w:pStyle w:val="Default"/>
        <w:spacing w:line="360" w:lineRule="auto"/>
        <w:ind w:firstLine="709"/>
        <w:jc w:val="both"/>
        <w:rPr>
          <w:color w:val="auto"/>
          <w:sz w:val="28"/>
          <w:szCs w:val="28"/>
        </w:rPr>
      </w:pPr>
      <w:r w:rsidRPr="008D5BA7">
        <w:rPr>
          <w:color w:val="auto"/>
          <w:sz w:val="28"/>
          <w:szCs w:val="28"/>
        </w:rPr>
        <w:t>Вводный (первичный) инструктаж и ознакомление с основами антимонопольного законодательства и Правовым актом об антимонопольном комплаенсе проводятся при приеме служащих (работников) на работу, в частности, при переводе служащего (работника) на другую должность, если она предполагает другие трудовые функции.</w:t>
      </w:r>
    </w:p>
    <w:p w:rsidR="0053520A" w:rsidRPr="008D5BA7" w:rsidRDefault="0053520A" w:rsidP="0053520A">
      <w:pPr>
        <w:pStyle w:val="Default"/>
        <w:spacing w:line="360" w:lineRule="auto"/>
        <w:ind w:firstLine="709"/>
        <w:jc w:val="both"/>
        <w:rPr>
          <w:color w:val="auto"/>
          <w:sz w:val="28"/>
          <w:szCs w:val="28"/>
        </w:rPr>
      </w:pPr>
      <w:r w:rsidRPr="008D5BA7">
        <w:rPr>
          <w:color w:val="auto"/>
          <w:sz w:val="28"/>
          <w:szCs w:val="28"/>
        </w:rPr>
        <w:t xml:space="preserve">Целевой (внеплановый) инструктаж проводится при изменении антимонопольного законодательства, Правового акта об антимонопольном комплаенсе и при выявлении антимонопольным органом или Уполномоченным подразделением (должностным лицом) признаков нарушения (установления факта) антимонопольного законодательства в деятельности органа власти. </w:t>
      </w:r>
    </w:p>
    <w:p w:rsidR="0053520A" w:rsidRPr="008D5BA7" w:rsidRDefault="0053520A" w:rsidP="0053520A">
      <w:pPr>
        <w:pStyle w:val="Default"/>
        <w:spacing w:line="360" w:lineRule="auto"/>
        <w:ind w:firstLine="709"/>
        <w:jc w:val="both"/>
        <w:rPr>
          <w:color w:val="auto"/>
          <w:sz w:val="28"/>
          <w:szCs w:val="28"/>
        </w:rPr>
      </w:pPr>
      <w:r w:rsidRPr="008D5BA7">
        <w:rPr>
          <w:color w:val="auto"/>
          <w:sz w:val="28"/>
          <w:szCs w:val="28"/>
        </w:rPr>
        <w:lastRenderedPageBreak/>
        <w:t>Повышение квалификации служащих (работников) в части изучения требований антимонопольного законодательства рекомендуется осуществлять с периодичностью не реже одного раза в три года.</w:t>
      </w:r>
    </w:p>
    <w:p w:rsidR="0053520A" w:rsidRPr="008D5BA7" w:rsidRDefault="0053520A" w:rsidP="0053520A">
      <w:pPr>
        <w:pStyle w:val="Default"/>
        <w:spacing w:line="360" w:lineRule="auto"/>
        <w:ind w:firstLine="709"/>
        <w:jc w:val="both"/>
        <w:rPr>
          <w:color w:val="auto"/>
          <w:sz w:val="28"/>
          <w:szCs w:val="28"/>
        </w:rPr>
      </w:pPr>
      <w:r w:rsidRPr="008D5BA7">
        <w:rPr>
          <w:color w:val="auto"/>
          <w:sz w:val="28"/>
          <w:szCs w:val="28"/>
        </w:rPr>
        <w:t>Проведение плановых аттестаций служащих (работников) по вопросам антимонопольного комплаенса на основе решений теоретических и практических задач с периодичностью не реже одного раза в три года.</w:t>
      </w:r>
    </w:p>
    <w:p w:rsidR="0053520A" w:rsidRPr="008D5BA7" w:rsidRDefault="0053520A" w:rsidP="0053520A">
      <w:pPr>
        <w:pStyle w:val="Default"/>
        <w:spacing w:line="360" w:lineRule="auto"/>
        <w:ind w:firstLine="709"/>
        <w:jc w:val="both"/>
        <w:rPr>
          <w:color w:val="auto"/>
          <w:sz w:val="28"/>
          <w:szCs w:val="28"/>
        </w:rPr>
      </w:pPr>
      <w:r w:rsidRPr="008D5BA7">
        <w:rPr>
          <w:color w:val="auto"/>
          <w:sz w:val="28"/>
          <w:szCs w:val="28"/>
        </w:rPr>
        <w:t xml:space="preserve">Методы проведения указанных форм обучения определяются органом власти самостоятельно (лекции, семинары, тренинги, дистанционные методы обучения) с учетом специфики обучения и программ подготовки (переподготовки) специалистов по конкурентному праву. </w:t>
      </w:r>
    </w:p>
    <w:p w:rsidR="0053520A" w:rsidRPr="008D5BA7" w:rsidRDefault="0053520A" w:rsidP="0053520A">
      <w:pPr>
        <w:pStyle w:val="Default"/>
        <w:spacing w:line="360" w:lineRule="auto"/>
        <w:ind w:firstLine="709"/>
        <w:jc w:val="both"/>
        <w:rPr>
          <w:color w:val="auto"/>
          <w:sz w:val="28"/>
          <w:szCs w:val="28"/>
        </w:rPr>
      </w:pPr>
      <w:r w:rsidRPr="008D5BA7">
        <w:rPr>
          <w:color w:val="auto"/>
          <w:sz w:val="28"/>
          <w:szCs w:val="28"/>
        </w:rPr>
        <w:t>Информация о проведении ознакомления служащих (работников) с антимонопольным комплаенсом, а также о проведении обучающих мероприятий включается в Доклад об антимонопольном комплаенсе.</w:t>
      </w:r>
    </w:p>
    <w:p w:rsidR="0053520A" w:rsidRPr="008D5BA7" w:rsidRDefault="0053520A" w:rsidP="0053520A">
      <w:pPr>
        <w:pStyle w:val="Default"/>
        <w:spacing w:line="360" w:lineRule="auto"/>
        <w:jc w:val="center"/>
        <w:rPr>
          <w:b/>
          <w:color w:val="auto"/>
          <w:sz w:val="28"/>
          <w:szCs w:val="28"/>
        </w:rPr>
      </w:pPr>
      <w:r w:rsidRPr="008D5BA7">
        <w:rPr>
          <w:b/>
          <w:color w:val="auto"/>
          <w:sz w:val="28"/>
          <w:szCs w:val="28"/>
        </w:rPr>
        <w:t>Оценка эффективности антимонопольного комплаенса</w:t>
      </w:r>
    </w:p>
    <w:p w:rsidR="0053520A" w:rsidRPr="008D5BA7" w:rsidRDefault="0053520A" w:rsidP="0053520A">
      <w:pPr>
        <w:pStyle w:val="Default"/>
        <w:spacing w:line="360" w:lineRule="auto"/>
        <w:ind w:firstLine="709"/>
        <w:jc w:val="both"/>
        <w:rPr>
          <w:color w:val="auto"/>
          <w:sz w:val="28"/>
          <w:szCs w:val="28"/>
        </w:rPr>
      </w:pPr>
      <w:r w:rsidRPr="008D5BA7">
        <w:rPr>
          <w:color w:val="auto"/>
          <w:sz w:val="28"/>
          <w:szCs w:val="28"/>
        </w:rPr>
        <w:t>В целях оценки организации и функционирования в органе власти антимонопольного комплаенса устанавливаются ключевые показатели эффективности реализации мероприятий антимонопольного комплаенса как отдельно Уполномоченного подразделения, так и органа власти в целом.</w:t>
      </w:r>
    </w:p>
    <w:p w:rsidR="0053520A" w:rsidRPr="008D5BA7" w:rsidRDefault="0053520A" w:rsidP="0053520A">
      <w:pPr>
        <w:pStyle w:val="Default"/>
        <w:spacing w:line="360" w:lineRule="auto"/>
        <w:ind w:firstLine="709"/>
        <w:jc w:val="both"/>
        <w:rPr>
          <w:color w:val="auto"/>
          <w:sz w:val="28"/>
          <w:szCs w:val="28"/>
        </w:rPr>
      </w:pPr>
      <w:r w:rsidRPr="008D5BA7">
        <w:rPr>
          <w:color w:val="auto"/>
          <w:sz w:val="28"/>
          <w:szCs w:val="28"/>
        </w:rPr>
        <w:t>Ключевые показатели для Уполномоченного подразделения (должностного лица) устанавливаются в целях оценки эффективности мероприятий, осуществляемых данным Уполномоченным подразделением (должностном лицом).</w:t>
      </w:r>
    </w:p>
    <w:p w:rsidR="0053520A" w:rsidRPr="008D5BA7" w:rsidRDefault="0053520A" w:rsidP="0053520A">
      <w:pPr>
        <w:pStyle w:val="Default"/>
        <w:spacing w:line="360" w:lineRule="auto"/>
        <w:ind w:firstLine="709"/>
        <w:jc w:val="both"/>
        <w:rPr>
          <w:color w:val="auto"/>
          <w:sz w:val="28"/>
          <w:szCs w:val="28"/>
        </w:rPr>
      </w:pPr>
      <w:r w:rsidRPr="008D5BA7">
        <w:rPr>
          <w:color w:val="auto"/>
          <w:sz w:val="28"/>
          <w:szCs w:val="28"/>
        </w:rPr>
        <w:t>Ключевыми показателями для органа власти в целом устанавливаются в целях снижения рисков нарушения антимонопольного законодательства в результате деятельности органа власти по результатам выявления и оценки рисков, с учетом матрицы рисков, описанной в пункте 5.8 настоящих Методических рекомендаций.</w:t>
      </w:r>
    </w:p>
    <w:p w:rsidR="0053520A" w:rsidRPr="008D5BA7" w:rsidRDefault="0053520A" w:rsidP="0053520A">
      <w:pPr>
        <w:pStyle w:val="Default"/>
        <w:spacing w:line="360" w:lineRule="auto"/>
        <w:ind w:firstLine="709"/>
        <w:jc w:val="both"/>
        <w:rPr>
          <w:color w:val="auto"/>
          <w:sz w:val="28"/>
          <w:szCs w:val="28"/>
        </w:rPr>
      </w:pPr>
      <w:r w:rsidRPr="008D5BA7">
        <w:rPr>
          <w:color w:val="auto"/>
          <w:sz w:val="28"/>
          <w:szCs w:val="28"/>
        </w:rPr>
        <w:t xml:space="preserve">Методики расчета ключевых показателей эффективности реализации мероприятий антимонопольного комплаенса в органе власти и оценки </w:t>
      </w:r>
      <w:r w:rsidRPr="008D5BA7">
        <w:rPr>
          <w:color w:val="auto"/>
          <w:sz w:val="28"/>
          <w:szCs w:val="28"/>
        </w:rPr>
        <w:lastRenderedPageBreak/>
        <w:t>эффективности организации антимонопольного комплаенса разрабатываются федеральным антимонопольным органом.</w:t>
      </w:r>
    </w:p>
    <w:p w:rsidR="0053520A" w:rsidRPr="008D5BA7" w:rsidRDefault="0053520A" w:rsidP="0053520A">
      <w:pPr>
        <w:pStyle w:val="Default"/>
        <w:spacing w:line="360" w:lineRule="auto"/>
        <w:ind w:firstLine="709"/>
        <w:jc w:val="both"/>
        <w:rPr>
          <w:color w:val="auto"/>
          <w:sz w:val="28"/>
          <w:szCs w:val="28"/>
        </w:rPr>
      </w:pPr>
      <w:r w:rsidRPr="008D5BA7">
        <w:rPr>
          <w:color w:val="auto"/>
          <w:sz w:val="28"/>
          <w:szCs w:val="28"/>
        </w:rPr>
        <w:t>Уполномоченное подразделение (должностное лицо) ежегодно проводит оценку достижения ключевых показателей эффективности реализации мероприятий антимонопольного комплаенса.</w:t>
      </w:r>
    </w:p>
    <w:p w:rsidR="0053520A" w:rsidRPr="008D5BA7" w:rsidRDefault="0053520A" w:rsidP="0053520A">
      <w:pPr>
        <w:pStyle w:val="Default"/>
        <w:spacing w:line="360" w:lineRule="auto"/>
        <w:ind w:firstLine="709"/>
        <w:jc w:val="both"/>
        <w:rPr>
          <w:color w:val="auto"/>
          <w:sz w:val="28"/>
          <w:szCs w:val="28"/>
        </w:rPr>
      </w:pPr>
      <w:r w:rsidRPr="008D5BA7">
        <w:rPr>
          <w:color w:val="auto"/>
          <w:sz w:val="28"/>
          <w:szCs w:val="28"/>
        </w:rPr>
        <w:t>Информация о достижении ключевых показателей эффективности реализации мероприятий антимонопольного комплаенса включается в Доклад об антимонопольном комплаенсе.</w:t>
      </w:r>
    </w:p>
    <w:p w:rsidR="0053520A" w:rsidRDefault="0053520A" w:rsidP="0053520A">
      <w:pPr>
        <w:spacing w:line="360" w:lineRule="auto"/>
        <w:jc w:val="center"/>
        <w:rPr>
          <w:rFonts w:ascii="Times New Roman" w:hAnsi="Times New Roman" w:cs="Times New Roman"/>
          <w:b/>
          <w:sz w:val="28"/>
          <w:szCs w:val="28"/>
        </w:rPr>
      </w:pPr>
      <w:r w:rsidRPr="008D5BA7">
        <w:rPr>
          <w:rFonts w:ascii="Times New Roman" w:hAnsi="Times New Roman" w:cs="Times New Roman"/>
          <w:b/>
          <w:sz w:val="28"/>
          <w:szCs w:val="28"/>
        </w:rPr>
        <w:t>Доклад об антимонопольном комплаенсе</w:t>
      </w:r>
    </w:p>
    <w:p w:rsidR="0053520A" w:rsidRPr="008D5BA7" w:rsidRDefault="0053520A" w:rsidP="0053520A">
      <w:pPr>
        <w:pStyle w:val="Default"/>
        <w:spacing w:line="360" w:lineRule="auto"/>
        <w:ind w:firstLine="709"/>
        <w:jc w:val="both"/>
        <w:rPr>
          <w:color w:val="auto"/>
          <w:sz w:val="28"/>
          <w:szCs w:val="28"/>
        </w:rPr>
      </w:pPr>
      <w:r w:rsidRPr="008D5BA7">
        <w:rPr>
          <w:color w:val="auto"/>
          <w:sz w:val="28"/>
          <w:szCs w:val="28"/>
        </w:rPr>
        <w:t>Доклад об антимонопольном комплаенсе должен содержать:</w:t>
      </w:r>
    </w:p>
    <w:p w:rsidR="0053520A" w:rsidRPr="008D5BA7" w:rsidRDefault="0053520A" w:rsidP="0053520A">
      <w:pPr>
        <w:pStyle w:val="Default"/>
        <w:numPr>
          <w:ilvl w:val="0"/>
          <w:numId w:val="11"/>
        </w:numPr>
        <w:spacing w:line="360" w:lineRule="auto"/>
        <w:ind w:left="0" w:firstLine="709"/>
        <w:jc w:val="both"/>
        <w:rPr>
          <w:color w:val="auto"/>
          <w:sz w:val="28"/>
          <w:szCs w:val="28"/>
        </w:rPr>
      </w:pPr>
      <w:r w:rsidRPr="008D5BA7">
        <w:rPr>
          <w:color w:val="auto"/>
          <w:sz w:val="28"/>
          <w:szCs w:val="28"/>
        </w:rPr>
        <w:t>информацию о проведении выявления и оценки рисков нарушения антимонопольного законодательства;</w:t>
      </w:r>
    </w:p>
    <w:p w:rsidR="0053520A" w:rsidRPr="008D5BA7" w:rsidRDefault="0053520A" w:rsidP="0053520A">
      <w:pPr>
        <w:pStyle w:val="Default"/>
        <w:numPr>
          <w:ilvl w:val="0"/>
          <w:numId w:val="11"/>
        </w:numPr>
        <w:spacing w:line="360" w:lineRule="auto"/>
        <w:ind w:left="0" w:firstLine="709"/>
        <w:jc w:val="both"/>
        <w:rPr>
          <w:color w:val="auto"/>
          <w:sz w:val="28"/>
          <w:szCs w:val="28"/>
        </w:rPr>
      </w:pPr>
      <w:r w:rsidRPr="008D5BA7">
        <w:rPr>
          <w:color w:val="auto"/>
          <w:sz w:val="28"/>
          <w:szCs w:val="28"/>
        </w:rPr>
        <w:t>информацию об исполнении мероприятий по снижению рисков нарушения антимонопольного законодательства;</w:t>
      </w:r>
    </w:p>
    <w:p w:rsidR="0053520A" w:rsidRPr="008D5BA7" w:rsidRDefault="0053520A" w:rsidP="0053520A">
      <w:pPr>
        <w:pStyle w:val="Default"/>
        <w:numPr>
          <w:ilvl w:val="0"/>
          <w:numId w:val="11"/>
        </w:numPr>
        <w:spacing w:line="360" w:lineRule="auto"/>
        <w:ind w:left="0" w:firstLine="709"/>
        <w:jc w:val="both"/>
        <w:rPr>
          <w:color w:val="auto"/>
          <w:sz w:val="28"/>
          <w:szCs w:val="28"/>
        </w:rPr>
      </w:pPr>
      <w:r w:rsidRPr="008D5BA7">
        <w:rPr>
          <w:color w:val="auto"/>
          <w:sz w:val="28"/>
          <w:szCs w:val="28"/>
        </w:rPr>
        <w:t>информацию о проведении ознакомления служащих (работников) с антимонопольным комплаенсом, а также о проведении обучающих мероприятий;</w:t>
      </w:r>
    </w:p>
    <w:p w:rsidR="0053520A" w:rsidRPr="008D5BA7" w:rsidRDefault="0053520A" w:rsidP="0053520A">
      <w:pPr>
        <w:pStyle w:val="Default"/>
        <w:numPr>
          <w:ilvl w:val="0"/>
          <w:numId w:val="11"/>
        </w:numPr>
        <w:spacing w:line="360" w:lineRule="auto"/>
        <w:ind w:left="0" w:firstLine="709"/>
        <w:jc w:val="both"/>
        <w:rPr>
          <w:color w:val="auto"/>
          <w:sz w:val="28"/>
          <w:szCs w:val="28"/>
        </w:rPr>
      </w:pPr>
      <w:r w:rsidRPr="008D5BA7">
        <w:rPr>
          <w:color w:val="auto"/>
          <w:sz w:val="28"/>
          <w:szCs w:val="28"/>
        </w:rPr>
        <w:t>информацию о достижении ключевых показателей эффективности реализации мероприятий антимонопольного комплаенса.</w:t>
      </w:r>
    </w:p>
    <w:p w:rsidR="0053520A" w:rsidRPr="008D5BA7" w:rsidRDefault="0053520A" w:rsidP="0053520A">
      <w:pPr>
        <w:pStyle w:val="Default"/>
        <w:spacing w:line="360" w:lineRule="auto"/>
        <w:ind w:firstLine="709"/>
        <w:jc w:val="both"/>
        <w:rPr>
          <w:color w:val="auto"/>
          <w:sz w:val="28"/>
          <w:szCs w:val="28"/>
        </w:rPr>
      </w:pPr>
      <w:r w:rsidRPr="008D5BA7">
        <w:rPr>
          <w:b/>
          <w:color w:val="auto"/>
          <w:sz w:val="28"/>
          <w:szCs w:val="28"/>
        </w:rPr>
        <w:t xml:space="preserve">Доклад об антимонопольном комплаенсе органа исполнительной власти субъекта Российской Федерации не реже одного раза в год </w:t>
      </w:r>
      <w:r w:rsidRPr="008D5BA7">
        <w:rPr>
          <w:color w:val="auto"/>
          <w:sz w:val="28"/>
          <w:szCs w:val="28"/>
        </w:rPr>
        <w:t xml:space="preserve">направляется Уполномоченным подразделением (должностным лицом) органа исполнительной власти субъекта Российской Федерации в адрес Регионального уполномоченного органа для включения информации о мерах по организации и функционированию антимонопольного комплаенса органов исполнительной власти субъекта Российской Федерации в ежегодный доклад о состоянии и развитии конкурентной среды на рынках товаров, работ и услуг субъекта Российской Федерации, подготавливаемый в соответствии с положениями </w:t>
      </w:r>
      <w:r w:rsidRPr="008D5BA7">
        <w:rPr>
          <w:color w:val="auto"/>
          <w:sz w:val="28"/>
          <w:szCs w:val="28"/>
          <w:lang w:eastAsia="ru-RU"/>
        </w:rPr>
        <w:t xml:space="preserve">Стандарта развития конкуренции в субъектах Российской </w:t>
      </w:r>
      <w:r w:rsidRPr="008D5BA7">
        <w:rPr>
          <w:color w:val="auto"/>
          <w:sz w:val="28"/>
          <w:szCs w:val="28"/>
          <w:lang w:eastAsia="ru-RU"/>
        </w:rPr>
        <w:lastRenderedPageBreak/>
        <w:t>Федерации, утвержденного распоряжением Правительства Российской Федерации от 05.09.2015 № 1738-р</w:t>
      </w:r>
      <w:r w:rsidRPr="008D5BA7">
        <w:rPr>
          <w:color w:val="auto"/>
          <w:sz w:val="28"/>
          <w:szCs w:val="28"/>
        </w:rPr>
        <w:t>.</w:t>
      </w:r>
    </w:p>
    <w:p w:rsidR="0053520A" w:rsidRDefault="0053520A" w:rsidP="0053520A">
      <w:pPr>
        <w:pStyle w:val="Default"/>
        <w:spacing w:line="360" w:lineRule="auto"/>
        <w:ind w:firstLine="709"/>
        <w:jc w:val="both"/>
        <w:rPr>
          <w:color w:val="auto"/>
          <w:sz w:val="28"/>
          <w:szCs w:val="28"/>
        </w:rPr>
      </w:pPr>
      <w:r w:rsidRPr="008D5BA7">
        <w:rPr>
          <w:color w:val="auto"/>
          <w:sz w:val="28"/>
          <w:szCs w:val="28"/>
        </w:rPr>
        <w:t>После утверждения Коллегиальным органом доклада о состоянии и развитии конкурентной среды на рынках товаров, работ и услуг субъекта Российской Федерации, Уполномоченное подразделение (должностное лицо) органа исполнительной власти субъекта Российской Федерации размещает Доклад об антимонопольном комплаенсе органа исполнительной власти субъекта Российской Федерации на официальном сайте органа исполнительной власти субъекта Российской Федерации в информационно-телекоммуникационной сети «Интернет».</w:t>
      </w:r>
    </w:p>
    <w:p w:rsidR="008D5BA7" w:rsidRDefault="0053520A" w:rsidP="008D5BA7">
      <w:pPr>
        <w:pStyle w:val="Default"/>
        <w:spacing w:line="360" w:lineRule="auto"/>
        <w:ind w:firstLine="709"/>
        <w:jc w:val="both"/>
        <w:rPr>
          <w:color w:val="auto"/>
          <w:sz w:val="28"/>
          <w:szCs w:val="28"/>
        </w:rPr>
      </w:pPr>
      <w:r w:rsidRPr="008D5BA7">
        <w:rPr>
          <w:color w:val="auto"/>
          <w:sz w:val="28"/>
          <w:szCs w:val="28"/>
        </w:rPr>
        <w:t>Доклад об антимонопольном комплаенсе органа местного самоуправления не реже одного раза в год представляется Уполномоченным подразделением (должностным лицом) органа местного самоуправления на утверждение Коллегиальному органу.</w:t>
      </w:r>
    </w:p>
    <w:p w:rsidR="0053520A" w:rsidRDefault="0053520A" w:rsidP="008D5BA7">
      <w:pPr>
        <w:pStyle w:val="Default"/>
        <w:spacing w:line="360" w:lineRule="auto"/>
        <w:ind w:firstLine="709"/>
        <w:jc w:val="both"/>
        <w:rPr>
          <w:color w:val="auto"/>
          <w:sz w:val="28"/>
          <w:szCs w:val="28"/>
        </w:rPr>
      </w:pPr>
      <w:r w:rsidRPr="008D5BA7">
        <w:rPr>
          <w:color w:val="auto"/>
          <w:sz w:val="28"/>
          <w:szCs w:val="28"/>
        </w:rPr>
        <w:t xml:space="preserve">Доклад об антимонопольном комплаенсе органа местного самоуправления, утвержденный Коллегиальным органом, размещается на официальном сайте органа местного самоуправления в информационно-телекоммуникационной сети «Интернет» и направляется Уполномоченным подразделением органа местного самоуправления в адрес Регионального уполномоченного органа для последующего включения информации о мерах по организации и функционированию антимонопольного комплаенса органов местного самоуправления субъекта Российской Федерации в ежегодный доклад о состоянии и развитии конкурентной среды на рынках товаров, работ и услуг субъекта Российской Федерации, подготавливаемый в соответствии с положениями </w:t>
      </w:r>
      <w:r w:rsidRPr="008D5BA7">
        <w:rPr>
          <w:color w:val="auto"/>
          <w:sz w:val="28"/>
          <w:szCs w:val="28"/>
          <w:lang w:eastAsia="ru-RU"/>
        </w:rPr>
        <w:t>Стандарта развития конкуренции в субъектах Российской Федерации, утвержденного распоряжением Правительства Российской Федерации от 05.09.2015 № 1738-р</w:t>
      </w:r>
      <w:r w:rsidRPr="008D5BA7">
        <w:rPr>
          <w:color w:val="auto"/>
          <w:sz w:val="28"/>
          <w:szCs w:val="28"/>
        </w:rPr>
        <w:t>.</w:t>
      </w:r>
    </w:p>
    <w:p w:rsidR="002B548B" w:rsidRPr="00995E7D" w:rsidRDefault="0093794C" w:rsidP="002B548B">
      <w:pPr>
        <w:spacing w:after="0" w:line="360" w:lineRule="auto"/>
        <w:ind w:firstLine="709"/>
        <w:jc w:val="both"/>
        <w:rPr>
          <w:rFonts w:ascii="Times New Roman" w:hAnsi="Times New Roman" w:cs="Times New Roman"/>
          <w:b/>
          <w:sz w:val="28"/>
          <w:szCs w:val="28"/>
        </w:rPr>
      </w:pPr>
      <w:r w:rsidRPr="00995E7D">
        <w:rPr>
          <w:rFonts w:ascii="Times New Roman" w:hAnsi="Times New Roman" w:cs="Times New Roman"/>
          <w:b/>
          <w:bCs/>
          <w:sz w:val="28"/>
          <w:szCs w:val="28"/>
        </w:rPr>
        <w:t>Подводя итог можно отметить</w:t>
      </w:r>
      <w:r w:rsidR="002B548B" w:rsidRPr="00995E7D">
        <w:rPr>
          <w:rFonts w:ascii="Times New Roman" w:hAnsi="Times New Roman" w:cs="Times New Roman"/>
          <w:b/>
          <w:bCs/>
          <w:sz w:val="28"/>
          <w:szCs w:val="28"/>
        </w:rPr>
        <w:t xml:space="preserve"> что для эффективного внедрения и функционирования антимонопольного комплаенса в органе власти необходимо решение следующих задач: </w:t>
      </w:r>
    </w:p>
    <w:p w:rsidR="004B134F" w:rsidRPr="00995E7D" w:rsidRDefault="002B548B" w:rsidP="002B548B">
      <w:pPr>
        <w:numPr>
          <w:ilvl w:val="0"/>
          <w:numId w:val="12"/>
        </w:numPr>
        <w:spacing w:after="0" w:line="360" w:lineRule="auto"/>
        <w:jc w:val="both"/>
        <w:rPr>
          <w:rFonts w:ascii="Times New Roman" w:hAnsi="Times New Roman" w:cs="Times New Roman"/>
          <w:b/>
          <w:sz w:val="28"/>
          <w:szCs w:val="28"/>
        </w:rPr>
      </w:pPr>
      <w:r w:rsidRPr="00995E7D">
        <w:rPr>
          <w:rFonts w:ascii="Times New Roman" w:hAnsi="Times New Roman" w:cs="Times New Roman"/>
          <w:b/>
          <w:bCs/>
          <w:sz w:val="28"/>
          <w:szCs w:val="28"/>
        </w:rPr>
        <w:lastRenderedPageBreak/>
        <w:t>Принятие НПА  о внедрении в  деятельность  ИОГВ и ОМСУ Воронежской сист</w:t>
      </w:r>
      <w:bookmarkStart w:id="0" w:name="_GoBack"/>
      <w:bookmarkEnd w:id="0"/>
      <w:r w:rsidRPr="00995E7D">
        <w:rPr>
          <w:rFonts w:ascii="Times New Roman" w:hAnsi="Times New Roman" w:cs="Times New Roman"/>
          <w:b/>
          <w:bCs/>
          <w:sz w:val="28"/>
          <w:szCs w:val="28"/>
        </w:rPr>
        <w:t>емы внутреннего обеспечения соответствия требованиям антимонопольного законодательства (антимонопольного комплаенса)</w:t>
      </w:r>
    </w:p>
    <w:p w:rsidR="004B134F" w:rsidRPr="00995E7D" w:rsidRDefault="002B548B" w:rsidP="002B548B">
      <w:pPr>
        <w:numPr>
          <w:ilvl w:val="0"/>
          <w:numId w:val="12"/>
        </w:numPr>
        <w:spacing w:after="0" w:line="360" w:lineRule="auto"/>
        <w:jc w:val="both"/>
        <w:rPr>
          <w:rFonts w:ascii="Times New Roman" w:hAnsi="Times New Roman" w:cs="Times New Roman"/>
          <w:b/>
          <w:sz w:val="28"/>
          <w:szCs w:val="28"/>
        </w:rPr>
      </w:pPr>
      <w:r w:rsidRPr="00995E7D">
        <w:rPr>
          <w:rFonts w:ascii="Times New Roman" w:hAnsi="Times New Roman" w:cs="Times New Roman"/>
          <w:b/>
          <w:bCs/>
          <w:sz w:val="28"/>
          <w:szCs w:val="28"/>
        </w:rPr>
        <w:t xml:space="preserve">Обучение государственных и муниципальных служащих  вопросам обеспечения функционирования  системы антимонопольного комплаенса </w:t>
      </w:r>
    </w:p>
    <w:p w:rsidR="004B134F" w:rsidRPr="00995E7D" w:rsidRDefault="002B548B" w:rsidP="002B548B">
      <w:pPr>
        <w:numPr>
          <w:ilvl w:val="0"/>
          <w:numId w:val="12"/>
        </w:numPr>
        <w:spacing w:after="0" w:line="360" w:lineRule="auto"/>
        <w:jc w:val="both"/>
        <w:rPr>
          <w:rFonts w:ascii="Times New Roman" w:hAnsi="Times New Roman" w:cs="Times New Roman"/>
          <w:b/>
          <w:sz w:val="28"/>
          <w:szCs w:val="28"/>
        </w:rPr>
      </w:pPr>
      <w:r w:rsidRPr="00995E7D">
        <w:rPr>
          <w:rFonts w:ascii="Times New Roman" w:hAnsi="Times New Roman" w:cs="Times New Roman"/>
          <w:b/>
          <w:bCs/>
          <w:sz w:val="28"/>
          <w:szCs w:val="28"/>
        </w:rPr>
        <w:t>Формирование реестра нормативных правовых актов органа власти и размещение их на сайте в сети «Интернет»</w:t>
      </w:r>
    </w:p>
    <w:p w:rsidR="004B134F" w:rsidRPr="00995E7D" w:rsidRDefault="002B548B" w:rsidP="002B548B">
      <w:pPr>
        <w:numPr>
          <w:ilvl w:val="0"/>
          <w:numId w:val="12"/>
        </w:numPr>
        <w:spacing w:after="0" w:line="360" w:lineRule="auto"/>
        <w:jc w:val="both"/>
        <w:rPr>
          <w:rFonts w:ascii="Times New Roman" w:hAnsi="Times New Roman" w:cs="Times New Roman"/>
          <w:b/>
          <w:sz w:val="28"/>
          <w:szCs w:val="28"/>
        </w:rPr>
      </w:pPr>
      <w:r w:rsidRPr="00995E7D">
        <w:rPr>
          <w:rFonts w:ascii="Times New Roman" w:hAnsi="Times New Roman" w:cs="Times New Roman"/>
          <w:b/>
          <w:bCs/>
          <w:sz w:val="28"/>
          <w:szCs w:val="28"/>
        </w:rPr>
        <w:t>Проведение анализа рисков нарушений антимонопольного комплаенса</w:t>
      </w:r>
    </w:p>
    <w:p w:rsidR="004B134F" w:rsidRPr="00995E7D" w:rsidRDefault="002B548B" w:rsidP="002B548B">
      <w:pPr>
        <w:numPr>
          <w:ilvl w:val="0"/>
          <w:numId w:val="12"/>
        </w:numPr>
        <w:spacing w:after="0" w:line="360" w:lineRule="auto"/>
        <w:jc w:val="both"/>
        <w:rPr>
          <w:rFonts w:ascii="Times New Roman" w:hAnsi="Times New Roman" w:cs="Times New Roman"/>
          <w:b/>
          <w:sz w:val="28"/>
          <w:szCs w:val="28"/>
        </w:rPr>
      </w:pPr>
      <w:r w:rsidRPr="00995E7D">
        <w:rPr>
          <w:rFonts w:ascii="Times New Roman" w:hAnsi="Times New Roman" w:cs="Times New Roman"/>
          <w:b/>
          <w:bCs/>
          <w:sz w:val="28"/>
          <w:szCs w:val="28"/>
        </w:rPr>
        <w:t>Разработка Плана мероприятий «дорожная карта» на основе проведенного анализа рисков</w:t>
      </w:r>
    </w:p>
    <w:p w:rsidR="004B134F" w:rsidRPr="00995E7D" w:rsidRDefault="002B548B" w:rsidP="002B548B">
      <w:pPr>
        <w:numPr>
          <w:ilvl w:val="0"/>
          <w:numId w:val="12"/>
        </w:numPr>
        <w:spacing w:after="0" w:line="360" w:lineRule="auto"/>
        <w:jc w:val="both"/>
        <w:rPr>
          <w:rFonts w:ascii="Times New Roman" w:hAnsi="Times New Roman" w:cs="Times New Roman"/>
          <w:b/>
          <w:sz w:val="28"/>
          <w:szCs w:val="28"/>
        </w:rPr>
      </w:pPr>
      <w:r w:rsidRPr="00995E7D">
        <w:rPr>
          <w:rFonts w:ascii="Times New Roman" w:hAnsi="Times New Roman" w:cs="Times New Roman"/>
          <w:b/>
          <w:bCs/>
          <w:sz w:val="28"/>
          <w:szCs w:val="28"/>
        </w:rPr>
        <w:t>Проведение оценки эффективности</w:t>
      </w:r>
    </w:p>
    <w:p w:rsidR="004B134F" w:rsidRPr="00995E7D" w:rsidRDefault="002B548B" w:rsidP="002B548B">
      <w:pPr>
        <w:numPr>
          <w:ilvl w:val="0"/>
          <w:numId w:val="12"/>
        </w:numPr>
        <w:spacing w:after="0" w:line="360" w:lineRule="auto"/>
        <w:jc w:val="both"/>
        <w:rPr>
          <w:rFonts w:ascii="Times New Roman" w:hAnsi="Times New Roman" w:cs="Times New Roman"/>
          <w:b/>
          <w:sz w:val="28"/>
          <w:szCs w:val="28"/>
        </w:rPr>
      </w:pPr>
      <w:r w:rsidRPr="00995E7D">
        <w:rPr>
          <w:rFonts w:ascii="Times New Roman" w:hAnsi="Times New Roman" w:cs="Times New Roman"/>
          <w:b/>
          <w:bCs/>
          <w:sz w:val="28"/>
          <w:szCs w:val="28"/>
        </w:rPr>
        <w:t>Подготовка доклада об антимонопольном комплаенсе</w:t>
      </w:r>
    </w:p>
    <w:p w:rsidR="0053520A" w:rsidRDefault="0053520A" w:rsidP="00D522C9">
      <w:pPr>
        <w:spacing w:after="0" w:line="360" w:lineRule="auto"/>
        <w:ind w:firstLine="709"/>
        <w:jc w:val="both"/>
        <w:rPr>
          <w:rFonts w:ascii="Times New Roman" w:hAnsi="Times New Roman" w:cs="Times New Roman"/>
          <w:color w:val="FF0000"/>
          <w:sz w:val="28"/>
          <w:szCs w:val="28"/>
        </w:rPr>
      </w:pPr>
    </w:p>
    <w:p w:rsidR="0053520A" w:rsidRDefault="0053520A" w:rsidP="00D522C9">
      <w:pPr>
        <w:spacing w:after="0" w:line="360" w:lineRule="auto"/>
        <w:ind w:firstLine="709"/>
        <w:jc w:val="both"/>
        <w:rPr>
          <w:rFonts w:ascii="Times New Roman" w:hAnsi="Times New Roman" w:cs="Times New Roman"/>
          <w:color w:val="FF0000"/>
          <w:sz w:val="28"/>
          <w:szCs w:val="28"/>
        </w:rPr>
      </w:pPr>
    </w:p>
    <w:sectPr w:rsidR="0053520A" w:rsidSect="00AF135C">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8C4" w:rsidRDefault="00D038C4" w:rsidP="003D2B33">
      <w:pPr>
        <w:spacing w:after="0" w:line="240" w:lineRule="auto"/>
      </w:pPr>
      <w:r>
        <w:separator/>
      </w:r>
    </w:p>
  </w:endnote>
  <w:endnote w:type="continuationSeparator" w:id="0">
    <w:p w:rsidR="00D038C4" w:rsidRDefault="00D038C4" w:rsidP="003D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367092"/>
      <w:docPartObj>
        <w:docPartGallery w:val="Page Numbers (Bottom of Page)"/>
        <w:docPartUnique/>
      </w:docPartObj>
    </w:sdtPr>
    <w:sdtEndPr/>
    <w:sdtContent>
      <w:p w:rsidR="001433A8" w:rsidRDefault="001433A8">
        <w:pPr>
          <w:pStyle w:val="a8"/>
          <w:jc w:val="right"/>
        </w:pPr>
        <w:r>
          <w:fldChar w:fldCharType="begin"/>
        </w:r>
        <w:r>
          <w:instrText>PAGE   \* MERGEFORMAT</w:instrText>
        </w:r>
        <w:r>
          <w:fldChar w:fldCharType="separate"/>
        </w:r>
        <w:r w:rsidR="00995E7D">
          <w:rPr>
            <w:noProof/>
          </w:rPr>
          <w:t>24</w:t>
        </w:r>
        <w:r>
          <w:rPr>
            <w:noProof/>
          </w:rPr>
          <w:fldChar w:fldCharType="end"/>
        </w:r>
      </w:p>
    </w:sdtContent>
  </w:sdt>
  <w:p w:rsidR="001433A8" w:rsidRDefault="001433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8C4" w:rsidRDefault="00D038C4" w:rsidP="003D2B33">
      <w:pPr>
        <w:spacing w:after="0" w:line="240" w:lineRule="auto"/>
      </w:pPr>
      <w:r>
        <w:separator/>
      </w:r>
    </w:p>
  </w:footnote>
  <w:footnote w:type="continuationSeparator" w:id="0">
    <w:p w:rsidR="00D038C4" w:rsidRDefault="00D038C4" w:rsidP="003D2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1316"/>
    <w:multiLevelType w:val="hybridMultilevel"/>
    <w:tmpl w:val="C91E420C"/>
    <w:lvl w:ilvl="0" w:tplc="1C5421EE">
      <w:start w:val="1"/>
      <w:numFmt w:val="bullet"/>
      <w:lvlText w:val="•"/>
      <w:lvlJc w:val="left"/>
      <w:pPr>
        <w:tabs>
          <w:tab w:val="num" w:pos="720"/>
        </w:tabs>
        <w:ind w:left="720" w:hanging="360"/>
      </w:pPr>
      <w:rPr>
        <w:rFonts w:ascii="Times New Roman" w:hAnsi="Times New Roman" w:hint="default"/>
      </w:rPr>
    </w:lvl>
    <w:lvl w:ilvl="1" w:tplc="0B7CE82E" w:tentative="1">
      <w:start w:val="1"/>
      <w:numFmt w:val="bullet"/>
      <w:lvlText w:val="•"/>
      <w:lvlJc w:val="left"/>
      <w:pPr>
        <w:tabs>
          <w:tab w:val="num" w:pos="1440"/>
        </w:tabs>
        <w:ind w:left="1440" w:hanging="360"/>
      </w:pPr>
      <w:rPr>
        <w:rFonts w:ascii="Times New Roman" w:hAnsi="Times New Roman" w:hint="default"/>
      </w:rPr>
    </w:lvl>
    <w:lvl w:ilvl="2" w:tplc="D8B4E972" w:tentative="1">
      <w:start w:val="1"/>
      <w:numFmt w:val="bullet"/>
      <w:lvlText w:val="•"/>
      <w:lvlJc w:val="left"/>
      <w:pPr>
        <w:tabs>
          <w:tab w:val="num" w:pos="2160"/>
        </w:tabs>
        <w:ind w:left="2160" w:hanging="360"/>
      </w:pPr>
      <w:rPr>
        <w:rFonts w:ascii="Times New Roman" w:hAnsi="Times New Roman" w:hint="default"/>
      </w:rPr>
    </w:lvl>
    <w:lvl w:ilvl="3" w:tplc="6C080388" w:tentative="1">
      <w:start w:val="1"/>
      <w:numFmt w:val="bullet"/>
      <w:lvlText w:val="•"/>
      <w:lvlJc w:val="left"/>
      <w:pPr>
        <w:tabs>
          <w:tab w:val="num" w:pos="2880"/>
        </w:tabs>
        <w:ind w:left="2880" w:hanging="360"/>
      </w:pPr>
      <w:rPr>
        <w:rFonts w:ascii="Times New Roman" w:hAnsi="Times New Roman" w:hint="default"/>
      </w:rPr>
    </w:lvl>
    <w:lvl w:ilvl="4" w:tplc="C1BE47DA" w:tentative="1">
      <w:start w:val="1"/>
      <w:numFmt w:val="bullet"/>
      <w:lvlText w:val="•"/>
      <w:lvlJc w:val="left"/>
      <w:pPr>
        <w:tabs>
          <w:tab w:val="num" w:pos="3600"/>
        </w:tabs>
        <w:ind w:left="3600" w:hanging="360"/>
      </w:pPr>
      <w:rPr>
        <w:rFonts w:ascii="Times New Roman" w:hAnsi="Times New Roman" w:hint="default"/>
      </w:rPr>
    </w:lvl>
    <w:lvl w:ilvl="5" w:tplc="C39E347E" w:tentative="1">
      <w:start w:val="1"/>
      <w:numFmt w:val="bullet"/>
      <w:lvlText w:val="•"/>
      <w:lvlJc w:val="left"/>
      <w:pPr>
        <w:tabs>
          <w:tab w:val="num" w:pos="4320"/>
        </w:tabs>
        <w:ind w:left="4320" w:hanging="360"/>
      </w:pPr>
      <w:rPr>
        <w:rFonts w:ascii="Times New Roman" w:hAnsi="Times New Roman" w:hint="default"/>
      </w:rPr>
    </w:lvl>
    <w:lvl w:ilvl="6" w:tplc="4A527962" w:tentative="1">
      <w:start w:val="1"/>
      <w:numFmt w:val="bullet"/>
      <w:lvlText w:val="•"/>
      <w:lvlJc w:val="left"/>
      <w:pPr>
        <w:tabs>
          <w:tab w:val="num" w:pos="5040"/>
        </w:tabs>
        <w:ind w:left="5040" w:hanging="360"/>
      </w:pPr>
      <w:rPr>
        <w:rFonts w:ascii="Times New Roman" w:hAnsi="Times New Roman" w:hint="default"/>
      </w:rPr>
    </w:lvl>
    <w:lvl w:ilvl="7" w:tplc="4372E0EE" w:tentative="1">
      <w:start w:val="1"/>
      <w:numFmt w:val="bullet"/>
      <w:lvlText w:val="•"/>
      <w:lvlJc w:val="left"/>
      <w:pPr>
        <w:tabs>
          <w:tab w:val="num" w:pos="5760"/>
        </w:tabs>
        <w:ind w:left="5760" w:hanging="360"/>
      </w:pPr>
      <w:rPr>
        <w:rFonts w:ascii="Times New Roman" w:hAnsi="Times New Roman" w:hint="default"/>
      </w:rPr>
    </w:lvl>
    <w:lvl w:ilvl="8" w:tplc="B6AA35C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C6B6B5F"/>
    <w:multiLevelType w:val="hybridMultilevel"/>
    <w:tmpl w:val="EE666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475FD3"/>
    <w:multiLevelType w:val="hybridMultilevel"/>
    <w:tmpl w:val="E88CF2B6"/>
    <w:lvl w:ilvl="0" w:tplc="F5427034">
      <w:start w:val="1"/>
      <w:numFmt w:val="bullet"/>
      <w:lvlText w:val="•"/>
      <w:lvlJc w:val="left"/>
      <w:pPr>
        <w:tabs>
          <w:tab w:val="num" w:pos="720"/>
        </w:tabs>
        <w:ind w:left="720" w:hanging="360"/>
      </w:pPr>
      <w:rPr>
        <w:rFonts w:ascii="Times New Roman" w:hAnsi="Times New Roman" w:hint="default"/>
      </w:rPr>
    </w:lvl>
    <w:lvl w:ilvl="1" w:tplc="F9DC1852" w:tentative="1">
      <w:start w:val="1"/>
      <w:numFmt w:val="bullet"/>
      <w:lvlText w:val="•"/>
      <w:lvlJc w:val="left"/>
      <w:pPr>
        <w:tabs>
          <w:tab w:val="num" w:pos="1440"/>
        </w:tabs>
        <w:ind w:left="1440" w:hanging="360"/>
      </w:pPr>
      <w:rPr>
        <w:rFonts w:ascii="Times New Roman" w:hAnsi="Times New Roman" w:hint="default"/>
      </w:rPr>
    </w:lvl>
    <w:lvl w:ilvl="2" w:tplc="40C890E0" w:tentative="1">
      <w:start w:val="1"/>
      <w:numFmt w:val="bullet"/>
      <w:lvlText w:val="•"/>
      <w:lvlJc w:val="left"/>
      <w:pPr>
        <w:tabs>
          <w:tab w:val="num" w:pos="2160"/>
        </w:tabs>
        <w:ind w:left="2160" w:hanging="360"/>
      </w:pPr>
      <w:rPr>
        <w:rFonts w:ascii="Times New Roman" w:hAnsi="Times New Roman" w:hint="default"/>
      </w:rPr>
    </w:lvl>
    <w:lvl w:ilvl="3" w:tplc="4A5048C4" w:tentative="1">
      <w:start w:val="1"/>
      <w:numFmt w:val="bullet"/>
      <w:lvlText w:val="•"/>
      <w:lvlJc w:val="left"/>
      <w:pPr>
        <w:tabs>
          <w:tab w:val="num" w:pos="2880"/>
        </w:tabs>
        <w:ind w:left="2880" w:hanging="360"/>
      </w:pPr>
      <w:rPr>
        <w:rFonts w:ascii="Times New Roman" w:hAnsi="Times New Roman" w:hint="default"/>
      </w:rPr>
    </w:lvl>
    <w:lvl w:ilvl="4" w:tplc="1590A90A" w:tentative="1">
      <w:start w:val="1"/>
      <w:numFmt w:val="bullet"/>
      <w:lvlText w:val="•"/>
      <w:lvlJc w:val="left"/>
      <w:pPr>
        <w:tabs>
          <w:tab w:val="num" w:pos="3600"/>
        </w:tabs>
        <w:ind w:left="3600" w:hanging="360"/>
      </w:pPr>
      <w:rPr>
        <w:rFonts w:ascii="Times New Roman" w:hAnsi="Times New Roman" w:hint="default"/>
      </w:rPr>
    </w:lvl>
    <w:lvl w:ilvl="5" w:tplc="7386655A" w:tentative="1">
      <w:start w:val="1"/>
      <w:numFmt w:val="bullet"/>
      <w:lvlText w:val="•"/>
      <w:lvlJc w:val="left"/>
      <w:pPr>
        <w:tabs>
          <w:tab w:val="num" w:pos="4320"/>
        </w:tabs>
        <w:ind w:left="4320" w:hanging="360"/>
      </w:pPr>
      <w:rPr>
        <w:rFonts w:ascii="Times New Roman" w:hAnsi="Times New Roman" w:hint="default"/>
      </w:rPr>
    </w:lvl>
    <w:lvl w:ilvl="6" w:tplc="B40C9CFA" w:tentative="1">
      <w:start w:val="1"/>
      <w:numFmt w:val="bullet"/>
      <w:lvlText w:val="•"/>
      <w:lvlJc w:val="left"/>
      <w:pPr>
        <w:tabs>
          <w:tab w:val="num" w:pos="5040"/>
        </w:tabs>
        <w:ind w:left="5040" w:hanging="360"/>
      </w:pPr>
      <w:rPr>
        <w:rFonts w:ascii="Times New Roman" w:hAnsi="Times New Roman" w:hint="default"/>
      </w:rPr>
    </w:lvl>
    <w:lvl w:ilvl="7" w:tplc="A2C29BE6" w:tentative="1">
      <w:start w:val="1"/>
      <w:numFmt w:val="bullet"/>
      <w:lvlText w:val="•"/>
      <w:lvlJc w:val="left"/>
      <w:pPr>
        <w:tabs>
          <w:tab w:val="num" w:pos="5760"/>
        </w:tabs>
        <w:ind w:left="5760" w:hanging="360"/>
      </w:pPr>
      <w:rPr>
        <w:rFonts w:ascii="Times New Roman" w:hAnsi="Times New Roman" w:hint="default"/>
      </w:rPr>
    </w:lvl>
    <w:lvl w:ilvl="8" w:tplc="5CB28FA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772012A"/>
    <w:multiLevelType w:val="hybridMultilevel"/>
    <w:tmpl w:val="D334F93E"/>
    <w:lvl w:ilvl="0" w:tplc="53D456D6">
      <w:start w:val="1"/>
      <w:numFmt w:val="bullet"/>
      <w:lvlText w:val="•"/>
      <w:lvlJc w:val="left"/>
      <w:pPr>
        <w:tabs>
          <w:tab w:val="num" w:pos="720"/>
        </w:tabs>
        <w:ind w:left="720" w:hanging="360"/>
      </w:pPr>
      <w:rPr>
        <w:rFonts w:ascii="Times New Roman" w:hAnsi="Times New Roman" w:hint="default"/>
      </w:rPr>
    </w:lvl>
    <w:lvl w:ilvl="1" w:tplc="A2A8AC3C" w:tentative="1">
      <w:start w:val="1"/>
      <w:numFmt w:val="bullet"/>
      <w:lvlText w:val="•"/>
      <w:lvlJc w:val="left"/>
      <w:pPr>
        <w:tabs>
          <w:tab w:val="num" w:pos="1440"/>
        </w:tabs>
        <w:ind w:left="1440" w:hanging="360"/>
      </w:pPr>
      <w:rPr>
        <w:rFonts w:ascii="Times New Roman" w:hAnsi="Times New Roman" w:hint="default"/>
      </w:rPr>
    </w:lvl>
    <w:lvl w:ilvl="2" w:tplc="EACC2316" w:tentative="1">
      <w:start w:val="1"/>
      <w:numFmt w:val="bullet"/>
      <w:lvlText w:val="•"/>
      <w:lvlJc w:val="left"/>
      <w:pPr>
        <w:tabs>
          <w:tab w:val="num" w:pos="2160"/>
        </w:tabs>
        <w:ind w:left="2160" w:hanging="360"/>
      </w:pPr>
      <w:rPr>
        <w:rFonts w:ascii="Times New Roman" w:hAnsi="Times New Roman" w:hint="default"/>
      </w:rPr>
    </w:lvl>
    <w:lvl w:ilvl="3" w:tplc="49325270" w:tentative="1">
      <w:start w:val="1"/>
      <w:numFmt w:val="bullet"/>
      <w:lvlText w:val="•"/>
      <w:lvlJc w:val="left"/>
      <w:pPr>
        <w:tabs>
          <w:tab w:val="num" w:pos="2880"/>
        </w:tabs>
        <w:ind w:left="2880" w:hanging="360"/>
      </w:pPr>
      <w:rPr>
        <w:rFonts w:ascii="Times New Roman" w:hAnsi="Times New Roman" w:hint="default"/>
      </w:rPr>
    </w:lvl>
    <w:lvl w:ilvl="4" w:tplc="2A3C93BA" w:tentative="1">
      <w:start w:val="1"/>
      <w:numFmt w:val="bullet"/>
      <w:lvlText w:val="•"/>
      <w:lvlJc w:val="left"/>
      <w:pPr>
        <w:tabs>
          <w:tab w:val="num" w:pos="3600"/>
        </w:tabs>
        <w:ind w:left="3600" w:hanging="360"/>
      </w:pPr>
      <w:rPr>
        <w:rFonts w:ascii="Times New Roman" w:hAnsi="Times New Roman" w:hint="default"/>
      </w:rPr>
    </w:lvl>
    <w:lvl w:ilvl="5" w:tplc="BE0C61FE" w:tentative="1">
      <w:start w:val="1"/>
      <w:numFmt w:val="bullet"/>
      <w:lvlText w:val="•"/>
      <w:lvlJc w:val="left"/>
      <w:pPr>
        <w:tabs>
          <w:tab w:val="num" w:pos="4320"/>
        </w:tabs>
        <w:ind w:left="4320" w:hanging="360"/>
      </w:pPr>
      <w:rPr>
        <w:rFonts w:ascii="Times New Roman" w:hAnsi="Times New Roman" w:hint="default"/>
      </w:rPr>
    </w:lvl>
    <w:lvl w:ilvl="6" w:tplc="A76C84FC" w:tentative="1">
      <w:start w:val="1"/>
      <w:numFmt w:val="bullet"/>
      <w:lvlText w:val="•"/>
      <w:lvlJc w:val="left"/>
      <w:pPr>
        <w:tabs>
          <w:tab w:val="num" w:pos="5040"/>
        </w:tabs>
        <w:ind w:left="5040" w:hanging="360"/>
      </w:pPr>
      <w:rPr>
        <w:rFonts w:ascii="Times New Roman" w:hAnsi="Times New Roman" w:hint="default"/>
      </w:rPr>
    </w:lvl>
    <w:lvl w:ilvl="7" w:tplc="3A16B540" w:tentative="1">
      <w:start w:val="1"/>
      <w:numFmt w:val="bullet"/>
      <w:lvlText w:val="•"/>
      <w:lvlJc w:val="left"/>
      <w:pPr>
        <w:tabs>
          <w:tab w:val="num" w:pos="5760"/>
        </w:tabs>
        <w:ind w:left="5760" w:hanging="360"/>
      </w:pPr>
      <w:rPr>
        <w:rFonts w:ascii="Times New Roman" w:hAnsi="Times New Roman" w:hint="default"/>
      </w:rPr>
    </w:lvl>
    <w:lvl w:ilvl="8" w:tplc="EC9CC55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7B732B5"/>
    <w:multiLevelType w:val="hybridMultilevel"/>
    <w:tmpl w:val="0966D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CC7B3F"/>
    <w:multiLevelType w:val="hybridMultilevel"/>
    <w:tmpl w:val="96AA669E"/>
    <w:lvl w:ilvl="0" w:tplc="6A26C0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3C21F8D"/>
    <w:multiLevelType w:val="hybridMultilevel"/>
    <w:tmpl w:val="2E68C322"/>
    <w:lvl w:ilvl="0" w:tplc="77BE2392">
      <w:start w:val="1"/>
      <w:numFmt w:val="bullet"/>
      <w:lvlText w:val="•"/>
      <w:lvlJc w:val="left"/>
      <w:pPr>
        <w:tabs>
          <w:tab w:val="num" w:pos="720"/>
        </w:tabs>
        <w:ind w:left="720" w:hanging="360"/>
      </w:pPr>
      <w:rPr>
        <w:rFonts w:ascii="Times New Roman" w:hAnsi="Times New Roman" w:hint="default"/>
      </w:rPr>
    </w:lvl>
    <w:lvl w:ilvl="1" w:tplc="F752BCC2" w:tentative="1">
      <w:start w:val="1"/>
      <w:numFmt w:val="bullet"/>
      <w:lvlText w:val="•"/>
      <w:lvlJc w:val="left"/>
      <w:pPr>
        <w:tabs>
          <w:tab w:val="num" w:pos="1440"/>
        </w:tabs>
        <w:ind w:left="1440" w:hanging="360"/>
      </w:pPr>
      <w:rPr>
        <w:rFonts w:ascii="Times New Roman" w:hAnsi="Times New Roman" w:hint="default"/>
      </w:rPr>
    </w:lvl>
    <w:lvl w:ilvl="2" w:tplc="D5687494" w:tentative="1">
      <w:start w:val="1"/>
      <w:numFmt w:val="bullet"/>
      <w:lvlText w:val="•"/>
      <w:lvlJc w:val="left"/>
      <w:pPr>
        <w:tabs>
          <w:tab w:val="num" w:pos="2160"/>
        </w:tabs>
        <w:ind w:left="2160" w:hanging="360"/>
      </w:pPr>
      <w:rPr>
        <w:rFonts w:ascii="Times New Roman" w:hAnsi="Times New Roman" w:hint="default"/>
      </w:rPr>
    </w:lvl>
    <w:lvl w:ilvl="3" w:tplc="E3386F54" w:tentative="1">
      <w:start w:val="1"/>
      <w:numFmt w:val="bullet"/>
      <w:lvlText w:val="•"/>
      <w:lvlJc w:val="left"/>
      <w:pPr>
        <w:tabs>
          <w:tab w:val="num" w:pos="2880"/>
        </w:tabs>
        <w:ind w:left="2880" w:hanging="360"/>
      </w:pPr>
      <w:rPr>
        <w:rFonts w:ascii="Times New Roman" w:hAnsi="Times New Roman" w:hint="default"/>
      </w:rPr>
    </w:lvl>
    <w:lvl w:ilvl="4" w:tplc="545E1E26" w:tentative="1">
      <w:start w:val="1"/>
      <w:numFmt w:val="bullet"/>
      <w:lvlText w:val="•"/>
      <w:lvlJc w:val="left"/>
      <w:pPr>
        <w:tabs>
          <w:tab w:val="num" w:pos="3600"/>
        </w:tabs>
        <w:ind w:left="3600" w:hanging="360"/>
      </w:pPr>
      <w:rPr>
        <w:rFonts w:ascii="Times New Roman" w:hAnsi="Times New Roman" w:hint="default"/>
      </w:rPr>
    </w:lvl>
    <w:lvl w:ilvl="5" w:tplc="1606513A" w:tentative="1">
      <w:start w:val="1"/>
      <w:numFmt w:val="bullet"/>
      <w:lvlText w:val="•"/>
      <w:lvlJc w:val="left"/>
      <w:pPr>
        <w:tabs>
          <w:tab w:val="num" w:pos="4320"/>
        </w:tabs>
        <w:ind w:left="4320" w:hanging="360"/>
      </w:pPr>
      <w:rPr>
        <w:rFonts w:ascii="Times New Roman" w:hAnsi="Times New Roman" w:hint="default"/>
      </w:rPr>
    </w:lvl>
    <w:lvl w:ilvl="6" w:tplc="77C43120" w:tentative="1">
      <w:start w:val="1"/>
      <w:numFmt w:val="bullet"/>
      <w:lvlText w:val="•"/>
      <w:lvlJc w:val="left"/>
      <w:pPr>
        <w:tabs>
          <w:tab w:val="num" w:pos="5040"/>
        </w:tabs>
        <w:ind w:left="5040" w:hanging="360"/>
      </w:pPr>
      <w:rPr>
        <w:rFonts w:ascii="Times New Roman" w:hAnsi="Times New Roman" w:hint="default"/>
      </w:rPr>
    </w:lvl>
    <w:lvl w:ilvl="7" w:tplc="E5C0767E" w:tentative="1">
      <w:start w:val="1"/>
      <w:numFmt w:val="bullet"/>
      <w:lvlText w:val="•"/>
      <w:lvlJc w:val="left"/>
      <w:pPr>
        <w:tabs>
          <w:tab w:val="num" w:pos="5760"/>
        </w:tabs>
        <w:ind w:left="5760" w:hanging="360"/>
      </w:pPr>
      <w:rPr>
        <w:rFonts w:ascii="Times New Roman" w:hAnsi="Times New Roman" w:hint="default"/>
      </w:rPr>
    </w:lvl>
    <w:lvl w:ilvl="8" w:tplc="2B6C54F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C675FE5"/>
    <w:multiLevelType w:val="hybridMultilevel"/>
    <w:tmpl w:val="1DE07CF2"/>
    <w:lvl w:ilvl="0" w:tplc="97B0AA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F011BA8"/>
    <w:multiLevelType w:val="hybridMultilevel"/>
    <w:tmpl w:val="7E90F676"/>
    <w:lvl w:ilvl="0" w:tplc="974E2C0E">
      <w:start w:val="1"/>
      <w:numFmt w:val="bullet"/>
      <w:lvlText w:val="•"/>
      <w:lvlJc w:val="left"/>
      <w:pPr>
        <w:tabs>
          <w:tab w:val="num" w:pos="720"/>
        </w:tabs>
        <w:ind w:left="720" w:hanging="360"/>
      </w:pPr>
      <w:rPr>
        <w:rFonts w:ascii="Times New Roman" w:hAnsi="Times New Roman" w:hint="default"/>
      </w:rPr>
    </w:lvl>
    <w:lvl w:ilvl="1" w:tplc="8C087E3C" w:tentative="1">
      <w:start w:val="1"/>
      <w:numFmt w:val="bullet"/>
      <w:lvlText w:val="•"/>
      <w:lvlJc w:val="left"/>
      <w:pPr>
        <w:tabs>
          <w:tab w:val="num" w:pos="1440"/>
        </w:tabs>
        <w:ind w:left="1440" w:hanging="360"/>
      </w:pPr>
      <w:rPr>
        <w:rFonts w:ascii="Times New Roman" w:hAnsi="Times New Roman" w:hint="default"/>
      </w:rPr>
    </w:lvl>
    <w:lvl w:ilvl="2" w:tplc="6850583E" w:tentative="1">
      <w:start w:val="1"/>
      <w:numFmt w:val="bullet"/>
      <w:lvlText w:val="•"/>
      <w:lvlJc w:val="left"/>
      <w:pPr>
        <w:tabs>
          <w:tab w:val="num" w:pos="2160"/>
        </w:tabs>
        <w:ind w:left="2160" w:hanging="360"/>
      </w:pPr>
      <w:rPr>
        <w:rFonts w:ascii="Times New Roman" w:hAnsi="Times New Roman" w:hint="default"/>
      </w:rPr>
    </w:lvl>
    <w:lvl w:ilvl="3" w:tplc="AAA85D12" w:tentative="1">
      <w:start w:val="1"/>
      <w:numFmt w:val="bullet"/>
      <w:lvlText w:val="•"/>
      <w:lvlJc w:val="left"/>
      <w:pPr>
        <w:tabs>
          <w:tab w:val="num" w:pos="2880"/>
        </w:tabs>
        <w:ind w:left="2880" w:hanging="360"/>
      </w:pPr>
      <w:rPr>
        <w:rFonts w:ascii="Times New Roman" w:hAnsi="Times New Roman" w:hint="default"/>
      </w:rPr>
    </w:lvl>
    <w:lvl w:ilvl="4" w:tplc="D494C3F4" w:tentative="1">
      <w:start w:val="1"/>
      <w:numFmt w:val="bullet"/>
      <w:lvlText w:val="•"/>
      <w:lvlJc w:val="left"/>
      <w:pPr>
        <w:tabs>
          <w:tab w:val="num" w:pos="3600"/>
        </w:tabs>
        <w:ind w:left="3600" w:hanging="360"/>
      </w:pPr>
      <w:rPr>
        <w:rFonts w:ascii="Times New Roman" w:hAnsi="Times New Roman" w:hint="default"/>
      </w:rPr>
    </w:lvl>
    <w:lvl w:ilvl="5" w:tplc="EB9ECCE6" w:tentative="1">
      <w:start w:val="1"/>
      <w:numFmt w:val="bullet"/>
      <w:lvlText w:val="•"/>
      <w:lvlJc w:val="left"/>
      <w:pPr>
        <w:tabs>
          <w:tab w:val="num" w:pos="4320"/>
        </w:tabs>
        <w:ind w:left="4320" w:hanging="360"/>
      </w:pPr>
      <w:rPr>
        <w:rFonts w:ascii="Times New Roman" w:hAnsi="Times New Roman" w:hint="default"/>
      </w:rPr>
    </w:lvl>
    <w:lvl w:ilvl="6" w:tplc="487AE032" w:tentative="1">
      <w:start w:val="1"/>
      <w:numFmt w:val="bullet"/>
      <w:lvlText w:val="•"/>
      <w:lvlJc w:val="left"/>
      <w:pPr>
        <w:tabs>
          <w:tab w:val="num" w:pos="5040"/>
        </w:tabs>
        <w:ind w:left="5040" w:hanging="360"/>
      </w:pPr>
      <w:rPr>
        <w:rFonts w:ascii="Times New Roman" w:hAnsi="Times New Roman" w:hint="default"/>
      </w:rPr>
    </w:lvl>
    <w:lvl w:ilvl="7" w:tplc="9912CB80" w:tentative="1">
      <w:start w:val="1"/>
      <w:numFmt w:val="bullet"/>
      <w:lvlText w:val="•"/>
      <w:lvlJc w:val="left"/>
      <w:pPr>
        <w:tabs>
          <w:tab w:val="num" w:pos="5760"/>
        </w:tabs>
        <w:ind w:left="5760" w:hanging="360"/>
      </w:pPr>
      <w:rPr>
        <w:rFonts w:ascii="Times New Roman" w:hAnsi="Times New Roman" w:hint="default"/>
      </w:rPr>
    </w:lvl>
    <w:lvl w:ilvl="8" w:tplc="69F8AC5C" w:tentative="1">
      <w:start w:val="1"/>
      <w:numFmt w:val="bullet"/>
      <w:lvlText w:val="•"/>
      <w:lvlJc w:val="left"/>
      <w:pPr>
        <w:tabs>
          <w:tab w:val="num" w:pos="6480"/>
        </w:tabs>
        <w:ind w:left="6480" w:hanging="360"/>
      </w:pPr>
      <w:rPr>
        <w:rFonts w:ascii="Times New Roman" w:hAnsi="Times New Roman" w:hint="default"/>
      </w:rPr>
    </w:lvl>
  </w:abstractNum>
  <w:abstractNum w:abstractNumId="9">
    <w:nsid w:val="532A2FD3"/>
    <w:multiLevelType w:val="hybridMultilevel"/>
    <w:tmpl w:val="EEB06FC0"/>
    <w:lvl w:ilvl="0" w:tplc="97B0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8E01BF"/>
    <w:multiLevelType w:val="hybridMultilevel"/>
    <w:tmpl w:val="5C685D86"/>
    <w:lvl w:ilvl="0" w:tplc="4A96DCEE">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2B307F"/>
    <w:multiLevelType w:val="hybridMultilevel"/>
    <w:tmpl w:val="53E4CC30"/>
    <w:lvl w:ilvl="0" w:tplc="97B0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6F68B1"/>
    <w:multiLevelType w:val="hybridMultilevel"/>
    <w:tmpl w:val="4154C00A"/>
    <w:lvl w:ilvl="0" w:tplc="D1CACEA6">
      <w:start w:val="1"/>
      <w:numFmt w:val="bullet"/>
      <w:lvlText w:val="•"/>
      <w:lvlJc w:val="left"/>
      <w:pPr>
        <w:tabs>
          <w:tab w:val="num" w:pos="720"/>
        </w:tabs>
        <w:ind w:left="720" w:hanging="360"/>
      </w:pPr>
      <w:rPr>
        <w:rFonts w:ascii="Times New Roman" w:hAnsi="Times New Roman" w:hint="default"/>
      </w:rPr>
    </w:lvl>
    <w:lvl w:ilvl="1" w:tplc="4F1EB8AA" w:tentative="1">
      <w:start w:val="1"/>
      <w:numFmt w:val="bullet"/>
      <w:lvlText w:val="•"/>
      <w:lvlJc w:val="left"/>
      <w:pPr>
        <w:tabs>
          <w:tab w:val="num" w:pos="1440"/>
        </w:tabs>
        <w:ind w:left="1440" w:hanging="360"/>
      </w:pPr>
      <w:rPr>
        <w:rFonts w:ascii="Times New Roman" w:hAnsi="Times New Roman" w:hint="default"/>
      </w:rPr>
    </w:lvl>
    <w:lvl w:ilvl="2" w:tplc="D27444AE" w:tentative="1">
      <w:start w:val="1"/>
      <w:numFmt w:val="bullet"/>
      <w:lvlText w:val="•"/>
      <w:lvlJc w:val="left"/>
      <w:pPr>
        <w:tabs>
          <w:tab w:val="num" w:pos="2160"/>
        </w:tabs>
        <w:ind w:left="2160" w:hanging="360"/>
      </w:pPr>
      <w:rPr>
        <w:rFonts w:ascii="Times New Roman" w:hAnsi="Times New Roman" w:hint="default"/>
      </w:rPr>
    </w:lvl>
    <w:lvl w:ilvl="3" w:tplc="2162F6AC" w:tentative="1">
      <w:start w:val="1"/>
      <w:numFmt w:val="bullet"/>
      <w:lvlText w:val="•"/>
      <w:lvlJc w:val="left"/>
      <w:pPr>
        <w:tabs>
          <w:tab w:val="num" w:pos="2880"/>
        </w:tabs>
        <w:ind w:left="2880" w:hanging="360"/>
      </w:pPr>
      <w:rPr>
        <w:rFonts w:ascii="Times New Roman" w:hAnsi="Times New Roman" w:hint="default"/>
      </w:rPr>
    </w:lvl>
    <w:lvl w:ilvl="4" w:tplc="E9E6C554" w:tentative="1">
      <w:start w:val="1"/>
      <w:numFmt w:val="bullet"/>
      <w:lvlText w:val="•"/>
      <w:lvlJc w:val="left"/>
      <w:pPr>
        <w:tabs>
          <w:tab w:val="num" w:pos="3600"/>
        </w:tabs>
        <w:ind w:left="3600" w:hanging="360"/>
      </w:pPr>
      <w:rPr>
        <w:rFonts w:ascii="Times New Roman" w:hAnsi="Times New Roman" w:hint="default"/>
      </w:rPr>
    </w:lvl>
    <w:lvl w:ilvl="5" w:tplc="E3E0861A" w:tentative="1">
      <w:start w:val="1"/>
      <w:numFmt w:val="bullet"/>
      <w:lvlText w:val="•"/>
      <w:lvlJc w:val="left"/>
      <w:pPr>
        <w:tabs>
          <w:tab w:val="num" w:pos="4320"/>
        </w:tabs>
        <w:ind w:left="4320" w:hanging="360"/>
      </w:pPr>
      <w:rPr>
        <w:rFonts w:ascii="Times New Roman" w:hAnsi="Times New Roman" w:hint="default"/>
      </w:rPr>
    </w:lvl>
    <w:lvl w:ilvl="6" w:tplc="04C6A14A" w:tentative="1">
      <w:start w:val="1"/>
      <w:numFmt w:val="bullet"/>
      <w:lvlText w:val="•"/>
      <w:lvlJc w:val="left"/>
      <w:pPr>
        <w:tabs>
          <w:tab w:val="num" w:pos="5040"/>
        </w:tabs>
        <w:ind w:left="5040" w:hanging="360"/>
      </w:pPr>
      <w:rPr>
        <w:rFonts w:ascii="Times New Roman" w:hAnsi="Times New Roman" w:hint="default"/>
      </w:rPr>
    </w:lvl>
    <w:lvl w:ilvl="7" w:tplc="FBCC4BEE" w:tentative="1">
      <w:start w:val="1"/>
      <w:numFmt w:val="bullet"/>
      <w:lvlText w:val="•"/>
      <w:lvlJc w:val="left"/>
      <w:pPr>
        <w:tabs>
          <w:tab w:val="num" w:pos="5760"/>
        </w:tabs>
        <w:ind w:left="5760" w:hanging="360"/>
      </w:pPr>
      <w:rPr>
        <w:rFonts w:ascii="Times New Roman" w:hAnsi="Times New Roman" w:hint="default"/>
      </w:rPr>
    </w:lvl>
    <w:lvl w:ilvl="8" w:tplc="7402CEB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2855638"/>
    <w:multiLevelType w:val="multilevel"/>
    <w:tmpl w:val="E294F3FC"/>
    <w:lvl w:ilvl="0">
      <w:start w:val="1"/>
      <w:numFmt w:val="decimal"/>
      <w:lvlText w:val="%1."/>
      <w:lvlJc w:val="left"/>
      <w:pPr>
        <w:ind w:left="756" w:hanging="756"/>
      </w:pPr>
      <w:rPr>
        <w:rFonts w:hint="default"/>
      </w:rPr>
    </w:lvl>
    <w:lvl w:ilvl="1">
      <w:start w:val="1"/>
      <w:numFmt w:val="decimal"/>
      <w:lvlText w:val="%1.%2."/>
      <w:lvlJc w:val="left"/>
      <w:pPr>
        <w:ind w:left="756" w:hanging="756"/>
      </w:pPr>
      <w:rPr>
        <w:rFonts w:hint="default"/>
      </w:rPr>
    </w:lvl>
    <w:lvl w:ilvl="2">
      <w:start w:val="1"/>
      <w:numFmt w:val="decimal"/>
      <w:lvlText w:val="%1.%2.%3."/>
      <w:lvlJc w:val="left"/>
      <w:pPr>
        <w:ind w:left="756" w:hanging="75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BF249EA"/>
    <w:multiLevelType w:val="hybridMultilevel"/>
    <w:tmpl w:val="B0FA1914"/>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5">
    <w:nsid w:val="7C633B72"/>
    <w:multiLevelType w:val="hybridMultilevel"/>
    <w:tmpl w:val="AA82E36C"/>
    <w:lvl w:ilvl="0" w:tplc="3376A172">
      <w:start w:val="1"/>
      <w:numFmt w:val="bullet"/>
      <w:lvlText w:val="•"/>
      <w:lvlJc w:val="left"/>
      <w:pPr>
        <w:tabs>
          <w:tab w:val="num" w:pos="720"/>
        </w:tabs>
        <w:ind w:left="720" w:hanging="360"/>
      </w:pPr>
      <w:rPr>
        <w:rFonts w:ascii="Times New Roman" w:hAnsi="Times New Roman" w:hint="default"/>
      </w:rPr>
    </w:lvl>
    <w:lvl w:ilvl="1" w:tplc="0A84E82C" w:tentative="1">
      <w:start w:val="1"/>
      <w:numFmt w:val="bullet"/>
      <w:lvlText w:val="•"/>
      <w:lvlJc w:val="left"/>
      <w:pPr>
        <w:tabs>
          <w:tab w:val="num" w:pos="1440"/>
        </w:tabs>
        <w:ind w:left="1440" w:hanging="360"/>
      </w:pPr>
      <w:rPr>
        <w:rFonts w:ascii="Times New Roman" w:hAnsi="Times New Roman" w:hint="default"/>
      </w:rPr>
    </w:lvl>
    <w:lvl w:ilvl="2" w:tplc="953475A6" w:tentative="1">
      <w:start w:val="1"/>
      <w:numFmt w:val="bullet"/>
      <w:lvlText w:val="•"/>
      <w:lvlJc w:val="left"/>
      <w:pPr>
        <w:tabs>
          <w:tab w:val="num" w:pos="2160"/>
        </w:tabs>
        <w:ind w:left="2160" w:hanging="360"/>
      </w:pPr>
      <w:rPr>
        <w:rFonts w:ascii="Times New Roman" w:hAnsi="Times New Roman" w:hint="default"/>
      </w:rPr>
    </w:lvl>
    <w:lvl w:ilvl="3" w:tplc="CC16E87E" w:tentative="1">
      <w:start w:val="1"/>
      <w:numFmt w:val="bullet"/>
      <w:lvlText w:val="•"/>
      <w:lvlJc w:val="left"/>
      <w:pPr>
        <w:tabs>
          <w:tab w:val="num" w:pos="2880"/>
        </w:tabs>
        <w:ind w:left="2880" w:hanging="360"/>
      </w:pPr>
      <w:rPr>
        <w:rFonts w:ascii="Times New Roman" w:hAnsi="Times New Roman" w:hint="default"/>
      </w:rPr>
    </w:lvl>
    <w:lvl w:ilvl="4" w:tplc="E09428B0" w:tentative="1">
      <w:start w:val="1"/>
      <w:numFmt w:val="bullet"/>
      <w:lvlText w:val="•"/>
      <w:lvlJc w:val="left"/>
      <w:pPr>
        <w:tabs>
          <w:tab w:val="num" w:pos="3600"/>
        </w:tabs>
        <w:ind w:left="3600" w:hanging="360"/>
      </w:pPr>
      <w:rPr>
        <w:rFonts w:ascii="Times New Roman" w:hAnsi="Times New Roman" w:hint="default"/>
      </w:rPr>
    </w:lvl>
    <w:lvl w:ilvl="5" w:tplc="2B50ECA0" w:tentative="1">
      <w:start w:val="1"/>
      <w:numFmt w:val="bullet"/>
      <w:lvlText w:val="•"/>
      <w:lvlJc w:val="left"/>
      <w:pPr>
        <w:tabs>
          <w:tab w:val="num" w:pos="4320"/>
        </w:tabs>
        <w:ind w:left="4320" w:hanging="360"/>
      </w:pPr>
      <w:rPr>
        <w:rFonts w:ascii="Times New Roman" w:hAnsi="Times New Roman" w:hint="default"/>
      </w:rPr>
    </w:lvl>
    <w:lvl w:ilvl="6" w:tplc="3CE477E2" w:tentative="1">
      <w:start w:val="1"/>
      <w:numFmt w:val="bullet"/>
      <w:lvlText w:val="•"/>
      <w:lvlJc w:val="left"/>
      <w:pPr>
        <w:tabs>
          <w:tab w:val="num" w:pos="5040"/>
        </w:tabs>
        <w:ind w:left="5040" w:hanging="360"/>
      </w:pPr>
      <w:rPr>
        <w:rFonts w:ascii="Times New Roman" w:hAnsi="Times New Roman" w:hint="default"/>
      </w:rPr>
    </w:lvl>
    <w:lvl w:ilvl="7" w:tplc="B10A4C9A" w:tentative="1">
      <w:start w:val="1"/>
      <w:numFmt w:val="bullet"/>
      <w:lvlText w:val="•"/>
      <w:lvlJc w:val="left"/>
      <w:pPr>
        <w:tabs>
          <w:tab w:val="num" w:pos="5760"/>
        </w:tabs>
        <w:ind w:left="5760" w:hanging="360"/>
      </w:pPr>
      <w:rPr>
        <w:rFonts w:ascii="Times New Roman" w:hAnsi="Times New Roman" w:hint="default"/>
      </w:rPr>
    </w:lvl>
    <w:lvl w:ilvl="8" w:tplc="1ABC05A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D532483"/>
    <w:multiLevelType w:val="hybridMultilevel"/>
    <w:tmpl w:val="96AA669E"/>
    <w:lvl w:ilvl="0" w:tplc="6A26C0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D5C79FE"/>
    <w:multiLevelType w:val="hybridMultilevel"/>
    <w:tmpl w:val="2DCE8B2A"/>
    <w:lvl w:ilvl="0" w:tplc="97B0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4"/>
  </w:num>
  <w:num w:numId="4">
    <w:abstractNumId w:val="10"/>
  </w:num>
  <w:num w:numId="5">
    <w:abstractNumId w:val="14"/>
  </w:num>
  <w:num w:numId="6">
    <w:abstractNumId w:val="13"/>
  </w:num>
  <w:num w:numId="7">
    <w:abstractNumId w:val="9"/>
  </w:num>
  <w:num w:numId="8">
    <w:abstractNumId w:val="11"/>
  </w:num>
  <w:num w:numId="9">
    <w:abstractNumId w:val="17"/>
  </w:num>
  <w:num w:numId="10">
    <w:abstractNumId w:val="1"/>
  </w:num>
  <w:num w:numId="11">
    <w:abstractNumId w:val="7"/>
  </w:num>
  <w:num w:numId="12">
    <w:abstractNumId w:val="6"/>
  </w:num>
  <w:num w:numId="13">
    <w:abstractNumId w:val="2"/>
  </w:num>
  <w:num w:numId="14">
    <w:abstractNumId w:val="15"/>
  </w:num>
  <w:num w:numId="15">
    <w:abstractNumId w:val="8"/>
  </w:num>
  <w:num w:numId="16">
    <w:abstractNumId w:val="3"/>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9D"/>
    <w:rsid w:val="00015F16"/>
    <w:rsid w:val="00022283"/>
    <w:rsid w:val="00037CA0"/>
    <w:rsid w:val="00045377"/>
    <w:rsid w:val="00061663"/>
    <w:rsid w:val="000617F7"/>
    <w:rsid w:val="00080993"/>
    <w:rsid w:val="000B5817"/>
    <w:rsid w:val="000C249F"/>
    <w:rsid w:val="000E3DB0"/>
    <w:rsid w:val="000E78E4"/>
    <w:rsid w:val="0010016A"/>
    <w:rsid w:val="00102364"/>
    <w:rsid w:val="00125F94"/>
    <w:rsid w:val="0013422A"/>
    <w:rsid w:val="00137EEA"/>
    <w:rsid w:val="001433A8"/>
    <w:rsid w:val="0017125E"/>
    <w:rsid w:val="0018323D"/>
    <w:rsid w:val="00183708"/>
    <w:rsid w:val="001A6843"/>
    <w:rsid w:val="001B0245"/>
    <w:rsid w:val="001F517C"/>
    <w:rsid w:val="001F74B4"/>
    <w:rsid w:val="00207091"/>
    <w:rsid w:val="00224FA4"/>
    <w:rsid w:val="0024596D"/>
    <w:rsid w:val="00250E44"/>
    <w:rsid w:val="00271AE5"/>
    <w:rsid w:val="0027532D"/>
    <w:rsid w:val="00296680"/>
    <w:rsid w:val="002A45EC"/>
    <w:rsid w:val="002A63CE"/>
    <w:rsid w:val="002B0F86"/>
    <w:rsid w:val="002B548B"/>
    <w:rsid w:val="002E6F8C"/>
    <w:rsid w:val="00303CAC"/>
    <w:rsid w:val="00307949"/>
    <w:rsid w:val="00310CD9"/>
    <w:rsid w:val="003334F0"/>
    <w:rsid w:val="003365EE"/>
    <w:rsid w:val="00346945"/>
    <w:rsid w:val="003716EC"/>
    <w:rsid w:val="0039176C"/>
    <w:rsid w:val="003D2B33"/>
    <w:rsid w:val="003E5B11"/>
    <w:rsid w:val="00410784"/>
    <w:rsid w:val="00412EF0"/>
    <w:rsid w:val="0041703A"/>
    <w:rsid w:val="004243A6"/>
    <w:rsid w:val="00427858"/>
    <w:rsid w:val="0043371A"/>
    <w:rsid w:val="00433A42"/>
    <w:rsid w:val="004356A3"/>
    <w:rsid w:val="00446B4C"/>
    <w:rsid w:val="0046228F"/>
    <w:rsid w:val="00474D6E"/>
    <w:rsid w:val="00484E42"/>
    <w:rsid w:val="00493FA1"/>
    <w:rsid w:val="004B09CF"/>
    <w:rsid w:val="004B134F"/>
    <w:rsid w:val="004C4AB8"/>
    <w:rsid w:val="004D0A3B"/>
    <w:rsid w:val="005116A2"/>
    <w:rsid w:val="00512EDE"/>
    <w:rsid w:val="00513439"/>
    <w:rsid w:val="00513BA2"/>
    <w:rsid w:val="00522E28"/>
    <w:rsid w:val="0053520A"/>
    <w:rsid w:val="00541D9F"/>
    <w:rsid w:val="00553C30"/>
    <w:rsid w:val="0055464F"/>
    <w:rsid w:val="005665A3"/>
    <w:rsid w:val="00566EA6"/>
    <w:rsid w:val="00585DB2"/>
    <w:rsid w:val="005861BC"/>
    <w:rsid w:val="00593BD0"/>
    <w:rsid w:val="005D3167"/>
    <w:rsid w:val="00607280"/>
    <w:rsid w:val="00626B0E"/>
    <w:rsid w:val="00635ABF"/>
    <w:rsid w:val="00660268"/>
    <w:rsid w:val="00666A5A"/>
    <w:rsid w:val="00685576"/>
    <w:rsid w:val="00693ABA"/>
    <w:rsid w:val="006A330C"/>
    <w:rsid w:val="00701562"/>
    <w:rsid w:val="00707E75"/>
    <w:rsid w:val="007114F4"/>
    <w:rsid w:val="00711C26"/>
    <w:rsid w:val="0071219C"/>
    <w:rsid w:val="0071689D"/>
    <w:rsid w:val="00733BC8"/>
    <w:rsid w:val="0074205A"/>
    <w:rsid w:val="007509FF"/>
    <w:rsid w:val="00782D9E"/>
    <w:rsid w:val="00783EE9"/>
    <w:rsid w:val="007A3BAD"/>
    <w:rsid w:val="007D7B67"/>
    <w:rsid w:val="00810148"/>
    <w:rsid w:val="0082623B"/>
    <w:rsid w:val="008409ED"/>
    <w:rsid w:val="00845094"/>
    <w:rsid w:val="008451E4"/>
    <w:rsid w:val="008512CE"/>
    <w:rsid w:val="008568E1"/>
    <w:rsid w:val="008615B8"/>
    <w:rsid w:val="00873794"/>
    <w:rsid w:val="00874C44"/>
    <w:rsid w:val="00884072"/>
    <w:rsid w:val="0088691B"/>
    <w:rsid w:val="008A4D9E"/>
    <w:rsid w:val="008A79C0"/>
    <w:rsid w:val="008C0E2D"/>
    <w:rsid w:val="008D5BA7"/>
    <w:rsid w:val="008E6EC8"/>
    <w:rsid w:val="008F1274"/>
    <w:rsid w:val="009014AD"/>
    <w:rsid w:val="009153BC"/>
    <w:rsid w:val="009158A7"/>
    <w:rsid w:val="009168F0"/>
    <w:rsid w:val="009236E8"/>
    <w:rsid w:val="009376BA"/>
    <w:rsid w:val="0093794C"/>
    <w:rsid w:val="00965954"/>
    <w:rsid w:val="0097722D"/>
    <w:rsid w:val="00982890"/>
    <w:rsid w:val="00995E7D"/>
    <w:rsid w:val="009B03A5"/>
    <w:rsid w:val="009B4C73"/>
    <w:rsid w:val="009E62CF"/>
    <w:rsid w:val="00A0304E"/>
    <w:rsid w:val="00A1010E"/>
    <w:rsid w:val="00A4112B"/>
    <w:rsid w:val="00A43973"/>
    <w:rsid w:val="00A518B0"/>
    <w:rsid w:val="00AA6A31"/>
    <w:rsid w:val="00AB2CE5"/>
    <w:rsid w:val="00AB55AA"/>
    <w:rsid w:val="00AD709C"/>
    <w:rsid w:val="00AE1E6B"/>
    <w:rsid w:val="00AE73B0"/>
    <w:rsid w:val="00AF0319"/>
    <w:rsid w:val="00AF135C"/>
    <w:rsid w:val="00AF4DB1"/>
    <w:rsid w:val="00B046F3"/>
    <w:rsid w:val="00B2072D"/>
    <w:rsid w:val="00B35254"/>
    <w:rsid w:val="00B3596A"/>
    <w:rsid w:val="00B37265"/>
    <w:rsid w:val="00B44D4D"/>
    <w:rsid w:val="00B51195"/>
    <w:rsid w:val="00B63FAF"/>
    <w:rsid w:val="00B644FA"/>
    <w:rsid w:val="00B64FDB"/>
    <w:rsid w:val="00B709E1"/>
    <w:rsid w:val="00B92AE6"/>
    <w:rsid w:val="00BA127D"/>
    <w:rsid w:val="00BB05E6"/>
    <w:rsid w:val="00BB24ED"/>
    <w:rsid w:val="00BD4781"/>
    <w:rsid w:val="00BE2DCA"/>
    <w:rsid w:val="00BF1B7E"/>
    <w:rsid w:val="00BF78D1"/>
    <w:rsid w:val="00C0605D"/>
    <w:rsid w:val="00C07012"/>
    <w:rsid w:val="00C22C7E"/>
    <w:rsid w:val="00C402B3"/>
    <w:rsid w:val="00C41B84"/>
    <w:rsid w:val="00C54C6D"/>
    <w:rsid w:val="00C756F3"/>
    <w:rsid w:val="00C83D59"/>
    <w:rsid w:val="00C90AB1"/>
    <w:rsid w:val="00C90BA4"/>
    <w:rsid w:val="00CA0FE7"/>
    <w:rsid w:val="00CA19D2"/>
    <w:rsid w:val="00CC14AA"/>
    <w:rsid w:val="00CC269E"/>
    <w:rsid w:val="00CD1642"/>
    <w:rsid w:val="00CD7242"/>
    <w:rsid w:val="00CD739F"/>
    <w:rsid w:val="00CE74E7"/>
    <w:rsid w:val="00CF2658"/>
    <w:rsid w:val="00D038C4"/>
    <w:rsid w:val="00D1631B"/>
    <w:rsid w:val="00D33BA1"/>
    <w:rsid w:val="00D45EC5"/>
    <w:rsid w:val="00D47183"/>
    <w:rsid w:val="00D522C9"/>
    <w:rsid w:val="00D5272F"/>
    <w:rsid w:val="00D55A31"/>
    <w:rsid w:val="00D566A1"/>
    <w:rsid w:val="00D77FC1"/>
    <w:rsid w:val="00DA23A5"/>
    <w:rsid w:val="00DF4BE1"/>
    <w:rsid w:val="00E20867"/>
    <w:rsid w:val="00E24212"/>
    <w:rsid w:val="00E32E85"/>
    <w:rsid w:val="00E33AEB"/>
    <w:rsid w:val="00E3466C"/>
    <w:rsid w:val="00E603E5"/>
    <w:rsid w:val="00EB1093"/>
    <w:rsid w:val="00EC0FB0"/>
    <w:rsid w:val="00EC555E"/>
    <w:rsid w:val="00EC7C2E"/>
    <w:rsid w:val="00ED727E"/>
    <w:rsid w:val="00EE02E0"/>
    <w:rsid w:val="00F37D33"/>
    <w:rsid w:val="00F54889"/>
    <w:rsid w:val="00F57FD4"/>
    <w:rsid w:val="00F64A5B"/>
    <w:rsid w:val="00F713F3"/>
    <w:rsid w:val="00F7193A"/>
    <w:rsid w:val="00F871CF"/>
    <w:rsid w:val="00F8769A"/>
    <w:rsid w:val="00F94BA4"/>
    <w:rsid w:val="00FF0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5C"/>
  </w:style>
  <w:style w:type="paragraph" w:styleId="2">
    <w:name w:val="heading 2"/>
    <w:basedOn w:val="a"/>
    <w:link w:val="20"/>
    <w:uiPriority w:val="9"/>
    <w:qFormat/>
    <w:rsid w:val="008A4D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094"/>
    <w:pPr>
      <w:ind w:left="720"/>
      <w:contextualSpacing/>
    </w:pPr>
  </w:style>
  <w:style w:type="paragraph" w:styleId="a4">
    <w:name w:val="Balloon Text"/>
    <w:basedOn w:val="a"/>
    <w:link w:val="a5"/>
    <w:uiPriority w:val="99"/>
    <w:semiHidden/>
    <w:unhideWhenUsed/>
    <w:rsid w:val="00A518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18B0"/>
    <w:rPr>
      <w:rFonts w:ascii="Tahoma" w:hAnsi="Tahoma" w:cs="Tahoma"/>
      <w:sz w:val="16"/>
      <w:szCs w:val="16"/>
    </w:rPr>
  </w:style>
  <w:style w:type="paragraph" w:styleId="a6">
    <w:name w:val="header"/>
    <w:basedOn w:val="a"/>
    <w:link w:val="a7"/>
    <w:uiPriority w:val="99"/>
    <w:unhideWhenUsed/>
    <w:rsid w:val="003D2B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D2B33"/>
  </w:style>
  <w:style w:type="paragraph" w:styleId="a8">
    <w:name w:val="footer"/>
    <w:basedOn w:val="a"/>
    <w:link w:val="a9"/>
    <w:uiPriority w:val="99"/>
    <w:unhideWhenUsed/>
    <w:rsid w:val="003D2B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D2B33"/>
  </w:style>
  <w:style w:type="character" w:styleId="aa">
    <w:name w:val="annotation reference"/>
    <w:basedOn w:val="a0"/>
    <w:uiPriority w:val="99"/>
    <w:semiHidden/>
    <w:unhideWhenUsed/>
    <w:rsid w:val="0043371A"/>
    <w:rPr>
      <w:sz w:val="16"/>
      <w:szCs w:val="16"/>
    </w:rPr>
  </w:style>
  <w:style w:type="paragraph" w:styleId="ab">
    <w:name w:val="annotation text"/>
    <w:basedOn w:val="a"/>
    <w:link w:val="ac"/>
    <w:uiPriority w:val="99"/>
    <w:unhideWhenUsed/>
    <w:rsid w:val="0043371A"/>
    <w:pPr>
      <w:spacing w:line="240" w:lineRule="auto"/>
    </w:pPr>
    <w:rPr>
      <w:sz w:val="20"/>
      <w:szCs w:val="20"/>
    </w:rPr>
  </w:style>
  <w:style w:type="character" w:customStyle="1" w:styleId="ac">
    <w:name w:val="Текст примечания Знак"/>
    <w:basedOn w:val="a0"/>
    <w:link w:val="ab"/>
    <w:uiPriority w:val="99"/>
    <w:rsid w:val="0043371A"/>
    <w:rPr>
      <w:sz w:val="20"/>
      <w:szCs w:val="20"/>
    </w:rPr>
  </w:style>
  <w:style w:type="paragraph" w:styleId="ad">
    <w:name w:val="annotation subject"/>
    <w:basedOn w:val="ab"/>
    <w:next w:val="ab"/>
    <w:link w:val="ae"/>
    <w:uiPriority w:val="99"/>
    <w:semiHidden/>
    <w:unhideWhenUsed/>
    <w:rsid w:val="0043371A"/>
    <w:rPr>
      <w:b/>
      <w:bCs/>
    </w:rPr>
  </w:style>
  <w:style w:type="character" w:customStyle="1" w:styleId="ae">
    <w:name w:val="Тема примечания Знак"/>
    <w:basedOn w:val="ac"/>
    <w:link w:val="ad"/>
    <w:uiPriority w:val="99"/>
    <w:semiHidden/>
    <w:rsid w:val="0043371A"/>
    <w:rPr>
      <w:b/>
      <w:bCs/>
      <w:sz w:val="20"/>
      <w:szCs w:val="20"/>
    </w:rPr>
  </w:style>
  <w:style w:type="paragraph" w:styleId="af">
    <w:name w:val="footnote text"/>
    <w:basedOn w:val="a"/>
    <w:link w:val="af0"/>
    <w:uiPriority w:val="99"/>
    <w:semiHidden/>
    <w:unhideWhenUsed/>
    <w:rsid w:val="0043371A"/>
    <w:pPr>
      <w:spacing w:after="0" w:line="240" w:lineRule="auto"/>
    </w:pPr>
    <w:rPr>
      <w:sz w:val="20"/>
      <w:szCs w:val="20"/>
    </w:rPr>
  </w:style>
  <w:style w:type="character" w:customStyle="1" w:styleId="af0">
    <w:name w:val="Текст сноски Знак"/>
    <w:basedOn w:val="a0"/>
    <w:link w:val="af"/>
    <w:uiPriority w:val="99"/>
    <w:semiHidden/>
    <w:rsid w:val="0043371A"/>
    <w:rPr>
      <w:sz w:val="20"/>
      <w:szCs w:val="20"/>
    </w:rPr>
  </w:style>
  <w:style w:type="character" w:styleId="af1">
    <w:name w:val="footnote reference"/>
    <w:basedOn w:val="a0"/>
    <w:uiPriority w:val="99"/>
    <w:semiHidden/>
    <w:unhideWhenUsed/>
    <w:rsid w:val="0043371A"/>
    <w:rPr>
      <w:vertAlign w:val="superscript"/>
    </w:rPr>
  </w:style>
  <w:style w:type="paragraph" w:customStyle="1" w:styleId="Default">
    <w:name w:val="Default"/>
    <w:rsid w:val="00FF0B3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rsid w:val="008A4D9E"/>
    <w:rPr>
      <w:rFonts w:ascii="Times New Roman" w:eastAsia="Times New Roman" w:hAnsi="Times New Roman" w:cs="Times New Roman"/>
      <w:b/>
      <w:bCs/>
      <w:sz w:val="36"/>
      <w:szCs w:val="36"/>
      <w:lang w:eastAsia="ru-RU"/>
    </w:rPr>
  </w:style>
  <w:style w:type="character" w:styleId="af2">
    <w:name w:val="Hyperlink"/>
    <w:basedOn w:val="a0"/>
    <w:uiPriority w:val="99"/>
    <w:unhideWhenUsed/>
    <w:rsid w:val="008A4D9E"/>
    <w:rPr>
      <w:color w:val="0000FF"/>
      <w:u w:val="single"/>
    </w:rPr>
  </w:style>
  <w:style w:type="character" w:customStyle="1" w:styleId="blk">
    <w:name w:val="blk"/>
    <w:rsid w:val="00A1010E"/>
  </w:style>
  <w:style w:type="character" w:customStyle="1" w:styleId="w">
    <w:name w:val="w"/>
    <w:rsid w:val="0053520A"/>
  </w:style>
  <w:style w:type="paragraph" w:styleId="af3">
    <w:name w:val="Normal (Web)"/>
    <w:basedOn w:val="a"/>
    <w:uiPriority w:val="99"/>
    <w:semiHidden/>
    <w:unhideWhenUsed/>
    <w:rsid w:val="00EB10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5C"/>
  </w:style>
  <w:style w:type="paragraph" w:styleId="2">
    <w:name w:val="heading 2"/>
    <w:basedOn w:val="a"/>
    <w:link w:val="20"/>
    <w:uiPriority w:val="9"/>
    <w:qFormat/>
    <w:rsid w:val="008A4D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094"/>
    <w:pPr>
      <w:ind w:left="720"/>
      <w:contextualSpacing/>
    </w:pPr>
  </w:style>
  <w:style w:type="paragraph" w:styleId="a4">
    <w:name w:val="Balloon Text"/>
    <w:basedOn w:val="a"/>
    <w:link w:val="a5"/>
    <w:uiPriority w:val="99"/>
    <w:semiHidden/>
    <w:unhideWhenUsed/>
    <w:rsid w:val="00A518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18B0"/>
    <w:rPr>
      <w:rFonts w:ascii="Tahoma" w:hAnsi="Tahoma" w:cs="Tahoma"/>
      <w:sz w:val="16"/>
      <w:szCs w:val="16"/>
    </w:rPr>
  </w:style>
  <w:style w:type="paragraph" w:styleId="a6">
    <w:name w:val="header"/>
    <w:basedOn w:val="a"/>
    <w:link w:val="a7"/>
    <w:uiPriority w:val="99"/>
    <w:unhideWhenUsed/>
    <w:rsid w:val="003D2B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D2B33"/>
  </w:style>
  <w:style w:type="paragraph" w:styleId="a8">
    <w:name w:val="footer"/>
    <w:basedOn w:val="a"/>
    <w:link w:val="a9"/>
    <w:uiPriority w:val="99"/>
    <w:unhideWhenUsed/>
    <w:rsid w:val="003D2B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D2B33"/>
  </w:style>
  <w:style w:type="character" w:styleId="aa">
    <w:name w:val="annotation reference"/>
    <w:basedOn w:val="a0"/>
    <w:uiPriority w:val="99"/>
    <w:semiHidden/>
    <w:unhideWhenUsed/>
    <w:rsid w:val="0043371A"/>
    <w:rPr>
      <w:sz w:val="16"/>
      <w:szCs w:val="16"/>
    </w:rPr>
  </w:style>
  <w:style w:type="paragraph" w:styleId="ab">
    <w:name w:val="annotation text"/>
    <w:basedOn w:val="a"/>
    <w:link w:val="ac"/>
    <w:uiPriority w:val="99"/>
    <w:unhideWhenUsed/>
    <w:rsid w:val="0043371A"/>
    <w:pPr>
      <w:spacing w:line="240" w:lineRule="auto"/>
    </w:pPr>
    <w:rPr>
      <w:sz w:val="20"/>
      <w:szCs w:val="20"/>
    </w:rPr>
  </w:style>
  <w:style w:type="character" w:customStyle="1" w:styleId="ac">
    <w:name w:val="Текст примечания Знак"/>
    <w:basedOn w:val="a0"/>
    <w:link w:val="ab"/>
    <w:uiPriority w:val="99"/>
    <w:rsid w:val="0043371A"/>
    <w:rPr>
      <w:sz w:val="20"/>
      <w:szCs w:val="20"/>
    </w:rPr>
  </w:style>
  <w:style w:type="paragraph" w:styleId="ad">
    <w:name w:val="annotation subject"/>
    <w:basedOn w:val="ab"/>
    <w:next w:val="ab"/>
    <w:link w:val="ae"/>
    <w:uiPriority w:val="99"/>
    <w:semiHidden/>
    <w:unhideWhenUsed/>
    <w:rsid w:val="0043371A"/>
    <w:rPr>
      <w:b/>
      <w:bCs/>
    </w:rPr>
  </w:style>
  <w:style w:type="character" w:customStyle="1" w:styleId="ae">
    <w:name w:val="Тема примечания Знак"/>
    <w:basedOn w:val="ac"/>
    <w:link w:val="ad"/>
    <w:uiPriority w:val="99"/>
    <w:semiHidden/>
    <w:rsid w:val="0043371A"/>
    <w:rPr>
      <w:b/>
      <w:bCs/>
      <w:sz w:val="20"/>
      <w:szCs w:val="20"/>
    </w:rPr>
  </w:style>
  <w:style w:type="paragraph" w:styleId="af">
    <w:name w:val="footnote text"/>
    <w:basedOn w:val="a"/>
    <w:link w:val="af0"/>
    <w:uiPriority w:val="99"/>
    <w:semiHidden/>
    <w:unhideWhenUsed/>
    <w:rsid w:val="0043371A"/>
    <w:pPr>
      <w:spacing w:after="0" w:line="240" w:lineRule="auto"/>
    </w:pPr>
    <w:rPr>
      <w:sz w:val="20"/>
      <w:szCs w:val="20"/>
    </w:rPr>
  </w:style>
  <w:style w:type="character" w:customStyle="1" w:styleId="af0">
    <w:name w:val="Текст сноски Знак"/>
    <w:basedOn w:val="a0"/>
    <w:link w:val="af"/>
    <w:uiPriority w:val="99"/>
    <w:semiHidden/>
    <w:rsid w:val="0043371A"/>
    <w:rPr>
      <w:sz w:val="20"/>
      <w:szCs w:val="20"/>
    </w:rPr>
  </w:style>
  <w:style w:type="character" w:styleId="af1">
    <w:name w:val="footnote reference"/>
    <w:basedOn w:val="a0"/>
    <w:uiPriority w:val="99"/>
    <w:semiHidden/>
    <w:unhideWhenUsed/>
    <w:rsid w:val="0043371A"/>
    <w:rPr>
      <w:vertAlign w:val="superscript"/>
    </w:rPr>
  </w:style>
  <w:style w:type="paragraph" w:customStyle="1" w:styleId="Default">
    <w:name w:val="Default"/>
    <w:rsid w:val="00FF0B3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rsid w:val="008A4D9E"/>
    <w:rPr>
      <w:rFonts w:ascii="Times New Roman" w:eastAsia="Times New Roman" w:hAnsi="Times New Roman" w:cs="Times New Roman"/>
      <w:b/>
      <w:bCs/>
      <w:sz w:val="36"/>
      <w:szCs w:val="36"/>
      <w:lang w:eastAsia="ru-RU"/>
    </w:rPr>
  </w:style>
  <w:style w:type="character" w:styleId="af2">
    <w:name w:val="Hyperlink"/>
    <w:basedOn w:val="a0"/>
    <w:uiPriority w:val="99"/>
    <w:unhideWhenUsed/>
    <w:rsid w:val="008A4D9E"/>
    <w:rPr>
      <w:color w:val="0000FF"/>
      <w:u w:val="single"/>
    </w:rPr>
  </w:style>
  <w:style w:type="character" w:customStyle="1" w:styleId="blk">
    <w:name w:val="blk"/>
    <w:rsid w:val="00A1010E"/>
  </w:style>
  <w:style w:type="character" w:customStyle="1" w:styleId="w">
    <w:name w:val="w"/>
    <w:rsid w:val="0053520A"/>
  </w:style>
  <w:style w:type="paragraph" w:styleId="af3">
    <w:name w:val="Normal (Web)"/>
    <w:basedOn w:val="a"/>
    <w:uiPriority w:val="99"/>
    <w:semiHidden/>
    <w:unhideWhenUsed/>
    <w:rsid w:val="00EB10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54238">
      <w:bodyDiv w:val="1"/>
      <w:marLeft w:val="0"/>
      <w:marRight w:val="0"/>
      <w:marTop w:val="0"/>
      <w:marBottom w:val="0"/>
      <w:divBdr>
        <w:top w:val="none" w:sz="0" w:space="0" w:color="auto"/>
        <w:left w:val="none" w:sz="0" w:space="0" w:color="auto"/>
        <w:bottom w:val="none" w:sz="0" w:space="0" w:color="auto"/>
        <w:right w:val="none" w:sz="0" w:space="0" w:color="auto"/>
      </w:divBdr>
      <w:divsChild>
        <w:div w:id="39522492">
          <w:marLeft w:val="547"/>
          <w:marRight w:val="0"/>
          <w:marTop w:val="0"/>
          <w:marBottom w:val="0"/>
          <w:divBdr>
            <w:top w:val="none" w:sz="0" w:space="0" w:color="auto"/>
            <w:left w:val="none" w:sz="0" w:space="0" w:color="auto"/>
            <w:bottom w:val="none" w:sz="0" w:space="0" w:color="auto"/>
            <w:right w:val="none" w:sz="0" w:space="0" w:color="auto"/>
          </w:divBdr>
        </w:div>
      </w:divsChild>
    </w:div>
    <w:div w:id="780613566">
      <w:bodyDiv w:val="1"/>
      <w:marLeft w:val="0"/>
      <w:marRight w:val="0"/>
      <w:marTop w:val="0"/>
      <w:marBottom w:val="0"/>
      <w:divBdr>
        <w:top w:val="none" w:sz="0" w:space="0" w:color="auto"/>
        <w:left w:val="none" w:sz="0" w:space="0" w:color="auto"/>
        <w:bottom w:val="none" w:sz="0" w:space="0" w:color="auto"/>
        <w:right w:val="none" w:sz="0" w:space="0" w:color="auto"/>
      </w:divBdr>
      <w:divsChild>
        <w:div w:id="1001665250">
          <w:marLeft w:val="547"/>
          <w:marRight w:val="0"/>
          <w:marTop w:val="0"/>
          <w:marBottom w:val="0"/>
          <w:divBdr>
            <w:top w:val="none" w:sz="0" w:space="0" w:color="auto"/>
            <w:left w:val="none" w:sz="0" w:space="0" w:color="auto"/>
            <w:bottom w:val="none" w:sz="0" w:space="0" w:color="auto"/>
            <w:right w:val="none" w:sz="0" w:space="0" w:color="auto"/>
          </w:divBdr>
        </w:div>
      </w:divsChild>
    </w:div>
    <w:div w:id="793060285">
      <w:bodyDiv w:val="1"/>
      <w:marLeft w:val="0"/>
      <w:marRight w:val="0"/>
      <w:marTop w:val="0"/>
      <w:marBottom w:val="0"/>
      <w:divBdr>
        <w:top w:val="none" w:sz="0" w:space="0" w:color="auto"/>
        <w:left w:val="none" w:sz="0" w:space="0" w:color="auto"/>
        <w:bottom w:val="none" w:sz="0" w:space="0" w:color="auto"/>
        <w:right w:val="none" w:sz="0" w:space="0" w:color="auto"/>
      </w:divBdr>
      <w:divsChild>
        <w:div w:id="1354381490">
          <w:marLeft w:val="0"/>
          <w:marRight w:val="0"/>
          <w:marTop w:val="0"/>
          <w:marBottom w:val="0"/>
          <w:divBdr>
            <w:top w:val="none" w:sz="0" w:space="0" w:color="auto"/>
            <w:left w:val="none" w:sz="0" w:space="0" w:color="auto"/>
            <w:bottom w:val="none" w:sz="0" w:space="0" w:color="auto"/>
            <w:right w:val="none" w:sz="0" w:space="0" w:color="auto"/>
          </w:divBdr>
        </w:div>
      </w:divsChild>
    </w:div>
    <w:div w:id="889733265">
      <w:bodyDiv w:val="1"/>
      <w:marLeft w:val="0"/>
      <w:marRight w:val="0"/>
      <w:marTop w:val="0"/>
      <w:marBottom w:val="0"/>
      <w:divBdr>
        <w:top w:val="none" w:sz="0" w:space="0" w:color="auto"/>
        <w:left w:val="none" w:sz="0" w:space="0" w:color="auto"/>
        <w:bottom w:val="none" w:sz="0" w:space="0" w:color="auto"/>
        <w:right w:val="none" w:sz="0" w:space="0" w:color="auto"/>
      </w:divBdr>
      <w:divsChild>
        <w:div w:id="278684290">
          <w:marLeft w:val="547"/>
          <w:marRight w:val="0"/>
          <w:marTop w:val="0"/>
          <w:marBottom w:val="0"/>
          <w:divBdr>
            <w:top w:val="none" w:sz="0" w:space="0" w:color="auto"/>
            <w:left w:val="none" w:sz="0" w:space="0" w:color="auto"/>
            <w:bottom w:val="none" w:sz="0" w:space="0" w:color="auto"/>
            <w:right w:val="none" w:sz="0" w:space="0" w:color="auto"/>
          </w:divBdr>
        </w:div>
      </w:divsChild>
    </w:div>
    <w:div w:id="1017005626">
      <w:bodyDiv w:val="1"/>
      <w:marLeft w:val="0"/>
      <w:marRight w:val="0"/>
      <w:marTop w:val="0"/>
      <w:marBottom w:val="0"/>
      <w:divBdr>
        <w:top w:val="none" w:sz="0" w:space="0" w:color="auto"/>
        <w:left w:val="none" w:sz="0" w:space="0" w:color="auto"/>
        <w:bottom w:val="none" w:sz="0" w:space="0" w:color="auto"/>
        <w:right w:val="none" w:sz="0" w:space="0" w:color="auto"/>
      </w:divBdr>
      <w:divsChild>
        <w:div w:id="378629394">
          <w:marLeft w:val="547"/>
          <w:marRight w:val="0"/>
          <w:marTop w:val="0"/>
          <w:marBottom w:val="0"/>
          <w:divBdr>
            <w:top w:val="none" w:sz="0" w:space="0" w:color="auto"/>
            <w:left w:val="none" w:sz="0" w:space="0" w:color="auto"/>
            <w:bottom w:val="none" w:sz="0" w:space="0" w:color="auto"/>
            <w:right w:val="none" w:sz="0" w:space="0" w:color="auto"/>
          </w:divBdr>
        </w:div>
        <w:div w:id="295766418">
          <w:marLeft w:val="547"/>
          <w:marRight w:val="0"/>
          <w:marTop w:val="0"/>
          <w:marBottom w:val="0"/>
          <w:divBdr>
            <w:top w:val="none" w:sz="0" w:space="0" w:color="auto"/>
            <w:left w:val="none" w:sz="0" w:space="0" w:color="auto"/>
            <w:bottom w:val="none" w:sz="0" w:space="0" w:color="auto"/>
            <w:right w:val="none" w:sz="0" w:space="0" w:color="auto"/>
          </w:divBdr>
        </w:div>
      </w:divsChild>
    </w:div>
    <w:div w:id="1173226315">
      <w:bodyDiv w:val="1"/>
      <w:marLeft w:val="0"/>
      <w:marRight w:val="0"/>
      <w:marTop w:val="0"/>
      <w:marBottom w:val="0"/>
      <w:divBdr>
        <w:top w:val="none" w:sz="0" w:space="0" w:color="auto"/>
        <w:left w:val="none" w:sz="0" w:space="0" w:color="auto"/>
        <w:bottom w:val="none" w:sz="0" w:space="0" w:color="auto"/>
        <w:right w:val="none" w:sz="0" w:space="0" w:color="auto"/>
      </w:divBdr>
    </w:div>
    <w:div w:id="1432967286">
      <w:bodyDiv w:val="1"/>
      <w:marLeft w:val="0"/>
      <w:marRight w:val="0"/>
      <w:marTop w:val="0"/>
      <w:marBottom w:val="0"/>
      <w:divBdr>
        <w:top w:val="none" w:sz="0" w:space="0" w:color="auto"/>
        <w:left w:val="none" w:sz="0" w:space="0" w:color="auto"/>
        <w:bottom w:val="none" w:sz="0" w:space="0" w:color="auto"/>
        <w:right w:val="none" w:sz="0" w:space="0" w:color="auto"/>
      </w:divBdr>
    </w:div>
    <w:div w:id="1472213968">
      <w:bodyDiv w:val="1"/>
      <w:marLeft w:val="0"/>
      <w:marRight w:val="0"/>
      <w:marTop w:val="0"/>
      <w:marBottom w:val="0"/>
      <w:divBdr>
        <w:top w:val="none" w:sz="0" w:space="0" w:color="auto"/>
        <w:left w:val="none" w:sz="0" w:space="0" w:color="auto"/>
        <w:bottom w:val="none" w:sz="0" w:space="0" w:color="auto"/>
        <w:right w:val="none" w:sz="0" w:space="0" w:color="auto"/>
      </w:divBdr>
      <w:divsChild>
        <w:div w:id="1842431934">
          <w:marLeft w:val="547"/>
          <w:marRight w:val="0"/>
          <w:marTop w:val="0"/>
          <w:marBottom w:val="0"/>
          <w:divBdr>
            <w:top w:val="none" w:sz="0" w:space="0" w:color="auto"/>
            <w:left w:val="none" w:sz="0" w:space="0" w:color="auto"/>
            <w:bottom w:val="none" w:sz="0" w:space="0" w:color="auto"/>
            <w:right w:val="none" w:sz="0" w:space="0" w:color="auto"/>
          </w:divBdr>
        </w:div>
      </w:divsChild>
    </w:div>
    <w:div w:id="1555894595">
      <w:bodyDiv w:val="1"/>
      <w:marLeft w:val="0"/>
      <w:marRight w:val="0"/>
      <w:marTop w:val="0"/>
      <w:marBottom w:val="0"/>
      <w:divBdr>
        <w:top w:val="none" w:sz="0" w:space="0" w:color="auto"/>
        <w:left w:val="none" w:sz="0" w:space="0" w:color="auto"/>
        <w:bottom w:val="none" w:sz="0" w:space="0" w:color="auto"/>
        <w:right w:val="none" w:sz="0" w:space="0" w:color="auto"/>
      </w:divBdr>
      <w:divsChild>
        <w:div w:id="177542371">
          <w:marLeft w:val="547"/>
          <w:marRight w:val="0"/>
          <w:marTop w:val="0"/>
          <w:marBottom w:val="0"/>
          <w:divBdr>
            <w:top w:val="none" w:sz="0" w:space="0" w:color="auto"/>
            <w:left w:val="none" w:sz="0" w:space="0" w:color="auto"/>
            <w:bottom w:val="none" w:sz="0" w:space="0" w:color="auto"/>
            <w:right w:val="none" w:sz="0" w:space="0" w:color="auto"/>
          </w:divBdr>
        </w:div>
      </w:divsChild>
    </w:div>
    <w:div w:id="1580283518">
      <w:bodyDiv w:val="1"/>
      <w:marLeft w:val="0"/>
      <w:marRight w:val="0"/>
      <w:marTop w:val="0"/>
      <w:marBottom w:val="0"/>
      <w:divBdr>
        <w:top w:val="none" w:sz="0" w:space="0" w:color="auto"/>
        <w:left w:val="none" w:sz="0" w:space="0" w:color="auto"/>
        <w:bottom w:val="none" w:sz="0" w:space="0" w:color="auto"/>
        <w:right w:val="none" w:sz="0" w:space="0" w:color="auto"/>
      </w:divBdr>
      <w:divsChild>
        <w:div w:id="2081173530">
          <w:marLeft w:val="547"/>
          <w:marRight w:val="0"/>
          <w:marTop w:val="0"/>
          <w:marBottom w:val="0"/>
          <w:divBdr>
            <w:top w:val="none" w:sz="0" w:space="0" w:color="auto"/>
            <w:left w:val="none" w:sz="0" w:space="0" w:color="auto"/>
            <w:bottom w:val="none" w:sz="0" w:space="0" w:color="auto"/>
            <w:right w:val="none" w:sz="0" w:space="0" w:color="auto"/>
          </w:divBdr>
        </w:div>
      </w:divsChild>
    </w:div>
    <w:div w:id="1901285875">
      <w:bodyDiv w:val="1"/>
      <w:marLeft w:val="0"/>
      <w:marRight w:val="0"/>
      <w:marTop w:val="0"/>
      <w:marBottom w:val="0"/>
      <w:divBdr>
        <w:top w:val="none" w:sz="0" w:space="0" w:color="auto"/>
        <w:left w:val="none" w:sz="0" w:space="0" w:color="auto"/>
        <w:bottom w:val="none" w:sz="0" w:space="0" w:color="auto"/>
        <w:right w:val="none" w:sz="0" w:space="0" w:color="auto"/>
      </w:divBdr>
      <w:divsChild>
        <w:div w:id="1484932902">
          <w:marLeft w:val="0"/>
          <w:marRight w:val="0"/>
          <w:marTop w:val="0"/>
          <w:marBottom w:val="0"/>
          <w:divBdr>
            <w:top w:val="none" w:sz="0" w:space="0" w:color="auto"/>
            <w:left w:val="none" w:sz="0" w:space="0" w:color="auto"/>
            <w:bottom w:val="none" w:sz="0" w:space="0" w:color="auto"/>
            <w:right w:val="none" w:sz="0" w:space="0" w:color="auto"/>
          </w:divBdr>
        </w:div>
        <w:div w:id="711617324">
          <w:marLeft w:val="0"/>
          <w:marRight w:val="0"/>
          <w:marTop w:val="0"/>
          <w:marBottom w:val="0"/>
          <w:divBdr>
            <w:top w:val="none" w:sz="0" w:space="0" w:color="auto"/>
            <w:left w:val="none" w:sz="0" w:space="0" w:color="auto"/>
            <w:bottom w:val="none" w:sz="0" w:space="0" w:color="auto"/>
            <w:right w:val="none" w:sz="0" w:space="0" w:color="auto"/>
          </w:divBdr>
        </w:div>
        <w:div w:id="751045442">
          <w:marLeft w:val="0"/>
          <w:marRight w:val="0"/>
          <w:marTop w:val="0"/>
          <w:marBottom w:val="0"/>
          <w:divBdr>
            <w:top w:val="none" w:sz="0" w:space="0" w:color="auto"/>
            <w:left w:val="none" w:sz="0" w:space="0" w:color="auto"/>
            <w:bottom w:val="none" w:sz="0" w:space="0" w:color="auto"/>
            <w:right w:val="none" w:sz="0" w:space="0" w:color="auto"/>
          </w:divBdr>
        </w:div>
        <w:div w:id="1909874575">
          <w:marLeft w:val="0"/>
          <w:marRight w:val="0"/>
          <w:marTop w:val="0"/>
          <w:marBottom w:val="0"/>
          <w:divBdr>
            <w:top w:val="none" w:sz="0" w:space="0" w:color="auto"/>
            <w:left w:val="none" w:sz="0" w:space="0" w:color="auto"/>
            <w:bottom w:val="none" w:sz="0" w:space="0" w:color="auto"/>
            <w:right w:val="none" w:sz="0" w:space="0" w:color="auto"/>
          </w:divBdr>
        </w:div>
        <w:div w:id="117795885">
          <w:marLeft w:val="0"/>
          <w:marRight w:val="0"/>
          <w:marTop w:val="0"/>
          <w:marBottom w:val="0"/>
          <w:divBdr>
            <w:top w:val="none" w:sz="0" w:space="0" w:color="auto"/>
            <w:left w:val="none" w:sz="0" w:space="0" w:color="auto"/>
            <w:bottom w:val="none" w:sz="0" w:space="0" w:color="auto"/>
            <w:right w:val="none" w:sz="0" w:space="0" w:color="auto"/>
          </w:divBdr>
        </w:div>
        <w:div w:id="824248906">
          <w:marLeft w:val="0"/>
          <w:marRight w:val="0"/>
          <w:marTop w:val="0"/>
          <w:marBottom w:val="0"/>
          <w:divBdr>
            <w:top w:val="none" w:sz="0" w:space="0" w:color="auto"/>
            <w:left w:val="none" w:sz="0" w:space="0" w:color="auto"/>
            <w:bottom w:val="none" w:sz="0" w:space="0" w:color="auto"/>
            <w:right w:val="none" w:sz="0" w:space="0" w:color="auto"/>
          </w:divBdr>
        </w:div>
        <w:div w:id="830022573">
          <w:marLeft w:val="0"/>
          <w:marRight w:val="0"/>
          <w:marTop w:val="0"/>
          <w:marBottom w:val="0"/>
          <w:divBdr>
            <w:top w:val="none" w:sz="0" w:space="0" w:color="auto"/>
            <w:left w:val="none" w:sz="0" w:space="0" w:color="auto"/>
            <w:bottom w:val="none" w:sz="0" w:space="0" w:color="auto"/>
            <w:right w:val="none" w:sz="0" w:space="0" w:color="auto"/>
          </w:divBdr>
        </w:div>
        <w:div w:id="935332007">
          <w:marLeft w:val="0"/>
          <w:marRight w:val="0"/>
          <w:marTop w:val="0"/>
          <w:marBottom w:val="0"/>
          <w:divBdr>
            <w:top w:val="none" w:sz="0" w:space="0" w:color="auto"/>
            <w:left w:val="none" w:sz="0" w:space="0" w:color="auto"/>
            <w:bottom w:val="none" w:sz="0" w:space="0" w:color="auto"/>
            <w:right w:val="none" w:sz="0" w:space="0" w:color="auto"/>
          </w:divBdr>
        </w:div>
        <w:div w:id="2015372810">
          <w:marLeft w:val="0"/>
          <w:marRight w:val="0"/>
          <w:marTop w:val="0"/>
          <w:marBottom w:val="0"/>
          <w:divBdr>
            <w:top w:val="none" w:sz="0" w:space="0" w:color="auto"/>
            <w:left w:val="none" w:sz="0" w:space="0" w:color="auto"/>
            <w:bottom w:val="none" w:sz="0" w:space="0" w:color="auto"/>
            <w:right w:val="none" w:sz="0" w:space="0" w:color="auto"/>
          </w:divBdr>
        </w:div>
        <w:div w:id="1659575565">
          <w:marLeft w:val="0"/>
          <w:marRight w:val="0"/>
          <w:marTop w:val="0"/>
          <w:marBottom w:val="0"/>
          <w:divBdr>
            <w:top w:val="none" w:sz="0" w:space="0" w:color="auto"/>
            <w:left w:val="none" w:sz="0" w:space="0" w:color="auto"/>
            <w:bottom w:val="none" w:sz="0" w:space="0" w:color="auto"/>
            <w:right w:val="none" w:sz="0" w:space="0" w:color="auto"/>
          </w:divBdr>
        </w:div>
        <w:div w:id="217399748">
          <w:marLeft w:val="0"/>
          <w:marRight w:val="0"/>
          <w:marTop w:val="0"/>
          <w:marBottom w:val="0"/>
          <w:divBdr>
            <w:top w:val="none" w:sz="0" w:space="0" w:color="auto"/>
            <w:left w:val="none" w:sz="0" w:space="0" w:color="auto"/>
            <w:bottom w:val="none" w:sz="0" w:space="0" w:color="auto"/>
            <w:right w:val="none" w:sz="0" w:space="0" w:color="auto"/>
          </w:divBdr>
        </w:div>
        <w:div w:id="166336026">
          <w:marLeft w:val="0"/>
          <w:marRight w:val="0"/>
          <w:marTop w:val="0"/>
          <w:marBottom w:val="0"/>
          <w:divBdr>
            <w:top w:val="none" w:sz="0" w:space="0" w:color="auto"/>
            <w:left w:val="none" w:sz="0" w:space="0" w:color="auto"/>
            <w:bottom w:val="none" w:sz="0" w:space="0" w:color="auto"/>
            <w:right w:val="none" w:sz="0" w:space="0" w:color="auto"/>
          </w:divBdr>
        </w:div>
        <w:div w:id="1781299620">
          <w:marLeft w:val="0"/>
          <w:marRight w:val="0"/>
          <w:marTop w:val="0"/>
          <w:marBottom w:val="0"/>
          <w:divBdr>
            <w:top w:val="none" w:sz="0" w:space="0" w:color="auto"/>
            <w:left w:val="none" w:sz="0" w:space="0" w:color="auto"/>
            <w:bottom w:val="none" w:sz="0" w:space="0" w:color="auto"/>
            <w:right w:val="none" w:sz="0" w:space="0" w:color="auto"/>
          </w:divBdr>
        </w:div>
        <w:div w:id="1163933628">
          <w:marLeft w:val="0"/>
          <w:marRight w:val="0"/>
          <w:marTop w:val="0"/>
          <w:marBottom w:val="0"/>
          <w:divBdr>
            <w:top w:val="none" w:sz="0" w:space="0" w:color="auto"/>
            <w:left w:val="none" w:sz="0" w:space="0" w:color="auto"/>
            <w:bottom w:val="none" w:sz="0" w:space="0" w:color="auto"/>
            <w:right w:val="none" w:sz="0" w:space="0" w:color="auto"/>
          </w:divBdr>
        </w:div>
        <w:div w:id="890192227">
          <w:marLeft w:val="0"/>
          <w:marRight w:val="0"/>
          <w:marTop w:val="0"/>
          <w:marBottom w:val="0"/>
          <w:divBdr>
            <w:top w:val="none" w:sz="0" w:space="0" w:color="auto"/>
            <w:left w:val="none" w:sz="0" w:space="0" w:color="auto"/>
            <w:bottom w:val="none" w:sz="0" w:space="0" w:color="auto"/>
            <w:right w:val="none" w:sz="0" w:space="0" w:color="auto"/>
          </w:divBdr>
        </w:div>
        <w:div w:id="2137604308">
          <w:marLeft w:val="0"/>
          <w:marRight w:val="0"/>
          <w:marTop w:val="0"/>
          <w:marBottom w:val="0"/>
          <w:divBdr>
            <w:top w:val="none" w:sz="0" w:space="0" w:color="auto"/>
            <w:left w:val="none" w:sz="0" w:space="0" w:color="auto"/>
            <w:bottom w:val="none" w:sz="0" w:space="0" w:color="auto"/>
            <w:right w:val="none" w:sz="0" w:space="0" w:color="auto"/>
          </w:divBdr>
        </w:div>
        <w:div w:id="252592452">
          <w:marLeft w:val="0"/>
          <w:marRight w:val="0"/>
          <w:marTop w:val="0"/>
          <w:marBottom w:val="0"/>
          <w:divBdr>
            <w:top w:val="none" w:sz="0" w:space="0" w:color="auto"/>
            <w:left w:val="none" w:sz="0" w:space="0" w:color="auto"/>
            <w:bottom w:val="none" w:sz="0" w:space="0" w:color="auto"/>
            <w:right w:val="none" w:sz="0" w:space="0" w:color="auto"/>
          </w:divBdr>
        </w:div>
        <w:div w:id="2012832938">
          <w:marLeft w:val="0"/>
          <w:marRight w:val="0"/>
          <w:marTop w:val="0"/>
          <w:marBottom w:val="0"/>
          <w:divBdr>
            <w:top w:val="none" w:sz="0" w:space="0" w:color="auto"/>
            <w:left w:val="none" w:sz="0" w:space="0" w:color="auto"/>
            <w:bottom w:val="none" w:sz="0" w:space="0" w:color="auto"/>
            <w:right w:val="none" w:sz="0" w:space="0" w:color="auto"/>
          </w:divBdr>
        </w:div>
        <w:div w:id="1976255952">
          <w:marLeft w:val="0"/>
          <w:marRight w:val="0"/>
          <w:marTop w:val="0"/>
          <w:marBottom w:val="0"/>
          <w:divBdr>
            <w:top w:val="none" w:sz="0" w:space="0" w:color="auto"/>
            <w:left w:val="none" w:sz="0" w:space="0" w:color="auto"/>
            <w:bottom w:val="none" w:sz="0" w:space="0" w:color="auto"/>
            <w:right w:val="none" w:sz="0" w:space="0" w:color="auto"/>
          </w:divBdr>
        </w:div>
        <w:div w:id="1543403832">
          <w:marLeft w:val="0"/>
          <w:marRight w:val="0"/>
          <w:marTop w:val="0"/>
          <w:marBottom w:val="0"/>
          <w:divBdr>
            <w:top w:val="none" w:sz="0" w:space="0" w:color="auto"/>
            <w:left w:val="none" w:sz="0" w:space="0" w:color="auto"/>
            <w:bottom w:val="none" w:sz="0" w:space="0" w:color="auto"/>
            <w:right w:val="none" w:sz="0" w:space="0" w:color="auto"/>
          </w:divBdr>
        </w:div>
        <w:div w:id="411776356">
          <w:marLeft w:val="0"/>
          <w:marRight w:val="0"/>
          <w:marTop w:val="0"/>
          <w:marBottom w:val="0"/>
          <w:divBdr>
            <w:top w:val="none" w:sz="0" w:space="0" w:color="auto"/>
            <w:left w:val="none" w:sz="0" w:space="0" w:color="auto"/>
            <w:bottom w:val="none" w:sz="0" w:space="0" w:color="auto"/>
            <w:right w:val="none" w:sz="0" w:space="0" w:color="auto"/>
          </w:divBdr>
        </w:div>
        <w:div w:id="1727025498">
          <w:marLeft w:val="0"/>
          <w:marRight w:val="0"/>
          <w:marTop w:val="0"/>
          <w:marBottom w:val="0"/>
          <w:divBdr>
            <w:top w:val="none" w:sz="0" w:space="0" w:color="auto"/>
            <w:left w:val="none" w:sz="0" w:space="0" w:color="auto"/>
            <w:bottom w:val="none" w:sz="0" w:space="0" w:color="auto"/>
            <w:right w:val="none" w:sz="0" w:space="0" w:color="auto"/>
          </w:divBdr>
        </w:div>
        <w:div w:id="397289674">
          <w:marLeft w:val="0"/>
          <w:marRight w:val="0"/>
          <w:marTop w:val="0"/>
          <w:marBottom w:val="0"/>
          <w:divBdr>
            <w:top w:val="none" w:sz="0" w:space="0" w:color="auto"/>
            <w:left w:val="none" w:sz="0" w:space="0" w:color="auto"/>
            <w:bottom w:val="none" w:sz="0" w:space="0" w:color="auto"/>
            <w:right w:val="none" w:sz="0" w:space="0" w:color="auto"/>
          </w:divBdr>
        </w:div>
        <w:div w:id="1700661319">
          <w:marLeft w:val="0"/>
          <w:marRight w:val="0"/>
          <w:marTop w:val="0"/>
          <w:marBottom w:val="0"/>
          <w:divBdr>
            <w:top w:val="none" w:sz="0" w:space="0" w:color="auto"/>
            <w:left w:val="none" w:sz="0" w:space="0" w:color="auto"/>
            <w:bottom w:val="none" w:sz="0" w:space="0" w:color="auto"/>
            <w:right w:val="none" w:sz="0" w:space="0" w:color="auto"/>
          </w:divBdr>
        </w:div>
        <w:div w:id="124663323">
          <w:marLeft w:val="0"/>
          <w:marRight w:val="0"/>
          <w:marTop w:val="0"/>
          <w:marBottom w:val="0"/>
          <w:divBdr>
            <w:top w:val="none" w:sz="0" w:space="0" w:color="auto"/>
            <w:left w:val="none" w:sz="0" w:space="0" w:color="auto"/>
            <w:bottom w:val="none" w:sz="0" w:space="0" w:color="auto"/>
            <w:right w:val="none" w:sz="0" w:space="0" w:color="auto"/>
          </w:divBdr>
        </w:div>
        <w:div w:id="1340692771">
          <w:marLeft w:val="0"/>
          <w:marRight w:val="0"/>
          <w:marTop w:val="0"/>
          <w:marBottom w:val="0"/>
          <w:divBdr>
            <w:top w:val="none" w:sz="0" w:space="0" w:color="auto"/>
            <w:left w:val="none" w:sz="0" w:space="0" w:color="auto"/>
            <w:bottom w:val="none" w:sz="0" w:space="0" w:color="auto"/>
            <w:right w:val="none" w:sz="0" w:space="0" w:color="auto"/>
          </w:divBdr>
        </w:div>
        <w:div w:id="905262466">
          <w:marLeft w:val="0"/>
          <w:marRight w:val="0"/>
          <w:marTop w:val="0"/>
          <w:marBottom w:val="0"/>
          <w:divBdr>
            <w:top w:val="none" w:sz="0" w:space="0" w:color="auto"/>
            <w:left w:val="none" w:sz="0" w:space="0" w:color="auto"/>
            <w:bottom w:val="none" w:sz="0" w:space="0" w:color="auto"/>
            <w:right w:val="none" w:sz="0" w:space="0" w:color="auto"/>
          </w:divBdr>
        </w:div>
        <w:div w:id="1548176333">
          <w:marLeft w:val="0"/>
          <w:marRight w:val="0"/>
          <w:marTop w:val="0"/>
          <w:marBottom w:val="0"/>
          <w:divBdr>
            <w:top w:val="none" w:sz="0" w:space="0" w:color="auto"/>
            <w:left w:val="none" w:sz="0" w:space="0" w:color="auto"/>
            <w:bottom w:val="none" w:sz="0" w:space="0" w:color="auto"/>
            <w:right w:val="none" w:sz="0" w:space="0" w:color="auto"/>
          </w:divBdr>
        </w:div>
        <w:div w:id="459494111">
          <w:marLeft w:val="0"/>
          <w:marRight w:val="0"/>
          <w:marTop w:val="0"/>
          <w:marBottom w:val="0"/>
          <w:divBdr>
            <w:top w:val="none" w:sz="0" w:space="0" w:color="auto"/>
            <w:left w:val="none" w:sz="0" w:space="0" w:color="auto"/>
            <w:bottom w:val="none" w:sz="0" w:space="0" w:color="auto"/>
            <w:right w:val="none" w:sz="0" w:space="0" w:color="auto"/>
          </w:divBdr>
        </w:div>
        <w:div w:id="1733235685">
          <w:marLeft w:val="0"/>
          <w:marRight w:val="0"/>
          <w:marTop w:val="0"/>
          <w:marBottom w:val="0"/>
          <w:divBdr>
            <w:top w:val="none" w:sz="0" w:space="0" w:color="auto"/>
            <w:left w:val="none" w:sz="0" w:space="0" w:color="auto"/>
            <w:bottom w:val="none" w:sz="0" w:space="0" w:color="auto"/>
            <w:right w:val="none" w:sz="0" w:space="0" w:color="auto"/>
          </w:divBdr>
        </w:div>
        <w:div w:id="1144741033">
          <w:marLeft w:val="0"/>
          <w:marRight w:val="0"/>
          <w:marTop w:val="0"/>
          <w:marBottom w:val="0"/>
          <w:divBdr>
            <w:top w:val="none" w:sz="0" w:space="0" w:color="auto"/>
            <w:left w:val="none" w:sz="0" w:space="0" w:color="auto"/>
            <w:bottom w:val="none" w:sz="0" w:space="0" w:color="auto"/>
            <w:right w:val="none" w:sz="0" w:space="0" w:color="auto"/>
          </w:divBdr>
        </w:div>
        <w:div w:id="1388989471">
          <w:marLeft w:val="0"/>
          <w:marRight w:val="0"/>
          <w:marTop w:val="0"/>
          <w:marBottom w:val="0"/>
          <w:divBdr>
            <w:top w:val="none" w:sz="0" w:space="0" w:color="auto"/>
            <w:left w:val="none" w:sz="0" w:space="0" w:color="auto"/>
            <w:bottom w:val="none" w:sz="0" w:space="0" w:color="auto"/>
            <w:right w:val="none" w:sz="0" w:space="0" w:color="auto"/>
          </w:divBdr>
        </w:div>
        <w:div w:id="1820923008">
          <w:marLeft w:val="0"/>
          <w:marRight w:val="0"/>
          <w:marTop w:val="0"/>
          <w:marBottom w:val="0"/>
          <w:divBdr>
            <w:top w:val="none" w:sz="0" w:space="0" w:color="auto"/>
            <w:left w:val="none" w:sz="0" w:space="0" w:color="auto"/>
            <w:bottom w:val="none" w:sz="0" w:space="0" w:color="auto"/>
            <w:right w:val="none" w:sz="0" w:space="0" w:color="auto"/>
          </w:divBdr>
        </w:div>
      </w:divsChild>
    </w:div>
    <w:div w:id="201707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9666FCCB2D796241ECA1CF2468104E282A3729E5CF9E4D078B6684B36FTBR0N" TargetMode="External"/><Relationship Id="rId4" Type="http://schemas.microsoft.com/office/2007/relationships/stylesWithEffects" Target="stylesWithEffects.xml"/><Relationship Id="rId9" Type="http://schemas.openxmlformats.org/officeDocument/2006/relationships/hyperlink" Target="consultantplus://offline/ref=75973005A5B6130141F162EAD330DF5C90BE5216F8ECFD80C8C4D6B08A87220E1EBF09CEu6K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B5A8C-B823-474A-9072-F7CFEAD0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5652</Words>
  <Characters>32223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ОАО «Пивоваренная компания «Балтика»</Company>
  <LinksUpToDate>false</LinksUpToDate>
  <CharactersWithSpaces>37800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dc:creator>
  <cp:lastModifiedBy>Шендрик О.А.</cp:lastModifiedBy>
  <cp:revision>2</cp:revision>
  <cp:lastPrinted>2018-09-18T06:21:00Z</cp:lastPrinted>
  <dcterms:created xsi:type="dcterms:W3CDTF">2018-09-27T11:52:00Z</dcterms:created>
  <dcterms:modified xsi:type="dcterms:W3CDTF">2018-09-27T11:52:00Z</dcterms:modified>
</cp:coreProperties>
</file>