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9F" w:rsidRPr="001D437A" w:rsidRDefault="0033559F" w:rsidP="001D437A">
      <w:pPr>
        <w:ind w:firstLine="709"/>
        <w:jc w:val="center"/>
        <w:rPr>
          <w:b/>
          <w:sz w:val="28"/>
          <w:szCs w:val="28"/>
          <w:u w:val="single"/>
        </w:rPr>
      </w:pPr>
      <w:r w:rsidRPr="001D437A">
        <w:rPr>
          <w:b/>
          <w:sz w:val="28"/>
          <w:szCs w:val="28"/>
          <w:u w:val="single"/>
        </w:rPr>
        <w:t xml:space="preserve">Доклад </w:t>
      </w:r>
    </w:p>
    <w:p w:rsidR="0033559F" w:rsidRPr="001D437A" w:rsidRDefault="0033559F" w:rsidP="001D437A">
      <w:pPr>
        <w:ind w:firstLine="709"/>
        <w:jc w:val="center"/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 xml:space="preserve"> «Статистика правоприменительной практики</w:t>
      </w:r>
    </w:p>
    <w:p w:rsidR="0033559F" w:rsidRPr="001D437A" w:rsidRDefault="0033559F" w:rsidP="001D437A">
      <w:pPr>
        <w:ind w:firstLine="709"/>
        <w:jc w:val="center"/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 xml:space="preserve"> Воронежского УФАС России»</w:t>
      </w:r>
    </w:p>
    <w:p w:rsidR="0033559F" w:rsidRPr="001D437A" w:rsidRDefault="0033559F" w:rsidP="001D437A">
      <w:pPr>
        <w:ind w:firstLine="709"/>
        <w:jc w:val="center"/>
        <w:rPr>
          <w:b/>
          <w:sz w:val="28"/>
          <w:szCs w:val="28"/>
        </w:rPr>
      </w:pPr>
    </w:p>
    <w:p w:rsidR="0033559F" w:rsidRPr="001D437A" w:rsidRDefault="0033559F" w:rsidP="001D437A">
      <w:pPr>
        <w:ind w:firstLine="851"/>
        <w:jc w:val="center"/>
        <w:rPr>
          <w:b/>
          <w:sz w:val="28"/>
          <w:szCs w:val="28"/>
          <w:u w:val="single"/>
        </w:rPr>
      </w:pPr>
      <w:r w:rsidRPr="001D437A">
        <w:rPr>
          <w:b/>
          <w:sz w:val="28"/>
          <w:szCs w:val="28"/>
          <w:u w:val="single"/>
        </w:rPr>
        <w:t xml:space="preserve">Антимонопольный контроль </w:t>
      </w:r>
    </w:p>
    <w:p w:rsidR="0033559F" w:rsidRPr="001D437A" w:rsidRDefault="0033559F" w:rsidP="001D437A">
      <w:pPr>
        <w:ind w:firstLine="851"/>
        <w:jc w:val="center"/>
        <w:rPr>
          <w:sz w:val="28"/>
          <w:szCs w:val="28"/>
        </w:rPr>
      </w:pPr>
    </w:p>
    <w:p w:rsidR="0033559F" w:rsidRPr="001D437A" w:rsidRDefault="0033559F" w:rsidP="001D437A">
      <w:pPr>
        <w:ind w:firstLine="851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В 1 полугодии 2019 г. Воронежским УФАС России рассмотрено 225 заявлений на монополистическую деятельность, выдано 1 предупреждение о прекращении действий</w:t>
      </w:r>
      <w:r w:rsidR="00D809E4" w:rsidRPr="001D437A">
        <w:rPr>
          <w:sz w:val="28"/>
          <w:szCs w:val="28"/>
        </w:rPr>
        <w:t>,</w:t>
      </w:r>
      <w:r w:rsidRPr="001D437A">
        <w:rPr>
          <w:sz w:val="28"/>
          <w:szCs w:val="28"/>
        </w:rPr>
        <w:t xml:space="preserve"> содержащих признаки нарушения антимонопольного законодательства, возбуждено 4 дела о нарушении антимонопольного законодательства.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Кроме того, возбуждено и рассмотрено 20 дел об административных правонарушениях, из них:  </w:t>
      </w:r>
      <w:r w:rsidRPr="001D437A">
        <w:rPr>
          <w:b/>
          <w:sz w:val="28"/>
          <w:szCs w:val="28"/>
          <w:u w:val="single"/>
        </w:rPr>
        <w:t>10</w:t>
      </w:r>
      <w:r w:rsidRPr="001D437A">
        <w:rPr>
          <w:b/>
          <w:sz w:val="28"/>
          <w:szCs w:val="28"/>
        </w:rPr>
        <w:t xml:space="preserve"> </w:t>
      </w:r>
      <w:r w:rsidRPr="001D437A">
        <w:rPr>
          <w:sz w:val="28"/>
          <w:szCs w:val="28"/>
        </w:rPr>
        <w:t xml:space="preserve">- по ч. 1 и 2 ст. 9.21 КоАП РФ за нарушение установленного порядка подключения (технологического присоединения) к электрическим, водопроводным и газораспределительным сетям; </w:t>
      </w:r>
      <w:r w:rsidRPr="001D437A">
        <w:rPr>
          <w:b/>
          <w:sz w:val="28"/>
          <w:szCs w:val="28"/>
          <w:u w:val="single"/>
        </w:rPr>
        <w:t>2</w:t>
      </w:r>
      <w:r w:rsidRPr="001D437A">
        <w:rPr>
          <w:b/>
          <w:sz w:val="28"/>
          <w:szCs w:val="28"/>
        </w:rPr>
        <w:t xml:space="preserve"> </w:t>
      </w:r>
      <w:r w:rsidRPr="001D437A">
        <w:rPr>
          <w:sz w:val="28"/>
          <w:szCs w:val="28"/>
        </w:rPr>
        <w:t xml:space="preserve">–по ч. 2 ст. 14.32 КоАП РФ за заключение картельных соглашений; </w:t>
      </w:r>
      <w:r w:rsidRPr="001D437A">
        <w:rPr>
          <w:b/>
          <w:sz w:val="28"/>
          <w:szCs w:val="28"/>
          <w:u w:val="single"/>
        </w:rPr>
        <w:t>2</w:t>
      </w:r>
      <w:r w:rsidRPr="001D437A">
        <w:rPr>
          <w:sz w:val="28"/>
          <w:szCs w:val="28"/>
        </w:rPr>
        <w:t xml:space="preserve"> – по ч. 2.2 ст. 19.5 КоАП РФ за невыполнение предписания антимонопольного органа;  </w:t>
      </w:r>
      <w:r w:rsidRPr="001D437A">
        <w:rPr>
          <w:b/>
          <w:sz w:val="28"/>
          <w:szCs w:val="28"/>
          <w:u w:val="single"/>
        </w:rPr>
        <w:t xml:space="preserve">2 </w:t>
      </w:r>
      <w:r w:rsidRPr="001D437A">
        <w:rPr>
          <w:sz w:val="28"/>
          <w:szCs w:val="28"/>
        </w:rPr>
        <w:t xml:space="preserve">– по  ч. 5 ст. 19.8 КоАП РФ за </w:t>
      </w:r>
      <w:proofErr w:type="spellStart"/>
      <w:r w:rsidRPr="001D437A">
        <w:rPr>
          <w:sz w:val="28"/>
          <w:szCs w:val="28"/>
        </w:rPr>
        <w:t>непредоставление</w:t>
      </w:r>
      <w:proofErr w:type="spellEnd"/>
      <w:r w:rsidRPr="001D437A">
        <w:rPr>
          <w:sz w:val="28"/>
          <w:szCs w:val="28"/>
        </w:rPr>
        <w:t xml:space="preserve"> в антимонопольный орган запрашиваемой информации; </w:t>
      </w:r>
      <w:r w:rsidRPr="001D437A">
        <w:rPr>
          <w:b/>
          <w:sz w:val="28"/>
          <w:szCs w:val="28"/>
          <w:u w:val="single"/>
        </w:rPr>
        <w:t xml:space="preserve">2 </w:t>
      </w:r>
      <w:r w:rsidRPr="001D437A">
        <w:rPr>
          <w:sz w:val="28"/>
          <w:szCs w:val="28"/>
        </w:rPr>
        <w:t>- по ст. 9.15 КоАП РФ за нарушение требований Стандартов раскрытия информации;</w:t>
      </w:r>
      <w:r w:rsidRPr="001D437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D437A">
        <w:rPr>
          <w:rFonts w:eastAsia="+mn-ea"/>
          <w:b/>
          <w:color w:val="000000"/>
          <w:kern w:val="24"/>
          <w:sz w:val="28"/>
          <w:szCs w:val="28"/>
          <w:u w:val="single"/>
        </w:rPr>
        <w:t>2</w:t>
      </w:r>
      <w:r w:rsidRPr="001D437A">
        <w:rPr>
          <w:rFonts w:eastAsia="+mn-ea"/>
          <w:color w:val="000000"/>
          <w:kern w:val="24"/>
          <w:sz w:val="28"/>
          <w:szCs w:val="28"/>
        </w:rPr>
        <w:t xml:space="preserve"> – по ч. 1 ст. 20.25 КоАП РФ за </w:t>
      </w:r>
      <w:r w:rsidRPr="001D437A">
        <w:rPr>
          <w:sz w:val="28"/>
          <w:szCs w:val="28"/>
        </w:rPr>
        <w:t>неуплату административного штрафа в установленный срок.</w:t>
      </w:r>
    </w:p>
    <w:p w:rsidR="0033559F" w:rsidRPr="001D437A" w:rsidRDefault="0033559F" w:rsidP="001D437A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  <w:lang w:eastAsia="ru-RU"/>
        </w:rPr>
      </w:pPr>
      <w:r w:rsidRPr="001D437A">
        <w:rPr>
          <w:sz w:val="28"/>
          <w:szCs w:val="28"/>
          <w:u w:val="single"/>
          <w:lang w:eastAsia="ru-RU"/>
        </w:rPr>
        <w:t>Пример 1.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АО «Воронежская </w:t>
      </w:r>
      <w:proofErr w:type="spellStart"/>
      <w:r w:rsidRPr="001D437A">
        <w:rPr>
          <w:sz w:val="28"/>
          <w:szCs w:val="28"/>
          <w:lang w:eastAsia="ru-RU"/>
        </w:rPr>
        <w:t>горэлектросеть</w:t>
      </w:r>
      <w:proofErr w:type="spellEnd"/>
      <w:r w:rsidRPr="001D437A">
        <w:rPr>
          <w:sz w:val="28"/>
          <w:szCs w:val="28"/>
          <w:lang w:eastAsia="ru-RU"/>
        </w:rPr>
        <w:t>» привлечено к административной ответственности по ч. 2.2 ст. 19.5 КоАП РФ за неисполнение предписания Воронежского УФАС России в установленный срок.</w:t>
      </w:r>
    </w:p>
    <w:p w:rsidR="0033559F" w:rsidRPr="001D437A" w:rsidRDefault="0033559F" w:rsidP="001D437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Ранее по результатам рассмотрения дела № 154-10К о нарушении антимонопольного законодательства было принято решение о признании действий АО «Воронежская </w:t>
      </w:r>
      <w:proofErr w:type="spellStart"/>
      <w:r w:rsidRPr="001D437A">
        <w:rPr>
          <w:sz w:val="28"/>
          <w:szCs w:val="28"/>
        </w:rPr>
        <w:t>горэлектросеть</w:t>
      </w:r>
      <w:proofErr w:type="spellEnd"/>
      <w:r w:rsidRPr="001D437A">
        <w:rPr>
          <w:sz w:val="28"/>
          <w:szCs w:val="28"/>
        </w:rPr>
        <w:t xml:space="preserve">» </w:t>
      </w:r>
      <w:r w:rsidRPr="001D437A">
        <w:rPr>
          <w:rFonts w:eastAsia="Arial"/>
          <w:color w:val="000000"/>
          <w:sz w:val="28"/>
          <w:szCs w:val="28"/>
        </w:rPr>
        <w:t xml:space="preserve">по </w:t>
      </w:r>
      <w:r w:rsidRPr="001D437A">
        <w:rPr>
          <w:sz w:val="28"/>
          <w:szCs w:val="28"/>
        </w:rPr>
        <w:t xml:space="preserve">установлению и поддержанию монопольно высокой цены на </w:t>
      </w:r>
      <w:r w:rsidRPr="001D437A">
        <w:rPr>
          <w:rFonts w:eastAsia="Arial"/>
          <w:color w:val="000000"/>
          <w:sz w:val="28"/>
          <w:szCs w:val="28"/>
        </w:rPr>
        <w:t>услуги по предоставлению интернет - провайдерам (операторам связи) во временное пользование опор воздушных линий электропередач для  подвеса кабелей связи на территории городского округа г. Воронеж,</w:t>
      </w:r>
      <w:r w:rsidRPr="001D437A">
        <w:rPr>
          <w:sz w:val="28"/>
          <w:szCs w:val="28"/>
        </w:rPr>
        <w:t xml:space="preserve"> что приве</w:t>
      </w:r>
      <w:r w:rsidR="00D809E4" w:rsidRPr="001D437A">
        <w:rPr>
          <w:sz w:val="28"/>
          <w:szCs w:val="28"/>
        </w:rPr>
        <w:t xml:space="preserve">ло к ущемлению интересов АО ИК </w:t>
      </w:r>
      <w:r w:rsidRPr="001D437A">
        <w:rPr>
          <w:sz w:val="28"/>
          <w:szCs w:val="28"/>
        </w:rPr>
        <w:t>«</w:t>
      </w:r>
      <w:proofErr w:type="spellStart"/>
      <w:r w:rsidRPr="001D437A">
        <w:rPr>
          <w:sz w:val="28"/>
          <w:szCs w:val="28"/>
        </w:rPr>
        <w:t>Информсвязь</w:t>
      </w:r>
      <w:proofErr w:type="spellEnd"/>
      <w:r w:rsidRPr="001D437A">
        <w:rPr>
          <w:sz w:val="28"/>
          <w:szCs w:val="28"/>
        </w:rPr>
        <w:t>-Черноземье», ООО «СТ-Воронеж», АО «КВАНТ-ТЕЛЕКОМ», ООО «</w:t>
      </w:r>
      <w:proofErr w:type="spellStart"/>
      <w:r w:rsidRPr="001D437A">
        <w:rPr>
          <w:sz w:val="28"/>
          <w:szCs w:val="28"/>
        </w:rPr>
        <w:t>Интеркон</w:t>
      </w:r>
      <w:proofErr w:type="spellEnd"/>
      <w:r w:rsidRPr="001D437A">
        <w:rPr>
          <w:sz w:val="28"/>
          <w:szCs w:val="28"/>
        </w:rPr>
        <w:t>» в сфере их п</w:t>
      </w:r>
      <w:r w:rsidR="00D809E4" w:rsidRPr="001D437A">
        <w:rPr>
          <w:sz w:val="28"/>
          <w:szCs w:val="28"/>
        </w:rPr>
        <w:t>редпринимательской деятельности</w:t>
      </w:r>
      <w:r w:rsidRPr="001D437A">
        <w:rPr>
          <w:sz w:val="28"/>
          <w:szCs w:val="28"/>
        </w:rPr>
        <w:t xml:space="preserve"> злоупотреблением доминирующим положением и нарушением пункта 1 части 1 статьи 10  Закона о защите конкуренции.</w:t>
      </w:r>
    </w:p>
    <w:p w:rsidR="0033559F" w:rsidRPr="001D437A" w:rsidRDefault="0033559F" w:rsidP="001D43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Одновременно АО «Воронежская </w:t>
      </w:r>
      <w:proofErr w:type="spellStart"/>
      <w:r w:rsidRPr="001D437A">
        <w:rPr>
          <w:sz w:val="28"/>
          <w:szCs w:val="28"/>
        </w:rPr>
        <w:t>горэлектросеть</w:t>
      </w:r>
      <w:proofErr w:type="spellEnd"/>
      <w:r w:rsidRPr="001D437A">
        <w:rPr>
          <w:sz w:val="28"/>
          <w:szCs w:val="28"/>
        </w:rPr>
        <w:t xml:space="preserve">» выдано предписание о прекращении злоупотребления доминирующим положением и совершении действий, направленных на обеспечение конкуренции, согласно которому данный хозяйствующий субъект обязан изменить экономически необоснованную цену на услуги по предоставлению интернет - провайдерам (операторам связи) во временное пользование опор воздушных линий электропередач для подвеса кабелей связи на территории городского округа г. Воронеж в размере 484,98 рублей (с НДС), установив экономически обоснованный размер указанной цены и направить </w:t>
      </w:r>
      <w:proofErr w:type="spellStart"/>
      <w:r w:rsidRPr="001D437A">
        <w:rPr>
          <w:sz w:val="28"/>
          <w:szCs w:val="28"/>
        </w:rPr>
        <w:t>интернет-провайдерам</w:t>
      </w:r>
      <w:proofErr w:type="spellEnd"/>
      <w:r w:rsidRPr="001D437A">
        <w:rPr>
          <w:sz w:val="28"/>
          <w:szCs w:val="28"/>
        </w:rPr>
        <w:t xml:space="preserve"> предложения об изменении договоров, в части установления экономически обоснованной цены на услуги по предоставлению интернет - провайдерам </w:t>
      </w:r>
      <w:r w:rsidRPr="001D437A">
        <w:rPr>
          <w:sz w:val="28"/>
          <w:szCs w:val="28"/>
        </w:rPr>
        <w:lastRenderedPageBreak/>
        <w:t>(операторам связи) во временное пользование опор воздушных линий электропередач для подвеса кабелей связи на территории городского округа г. Воронеж.</w:t>
      </w:r>
    </w:p>
    <w:p w:rsidR="0033559F" w:rsidRPr="001D437A" w:rsidRDefault="0033559F" w:rsidP="001D43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Указанное предписание АО «Воронежская </w:t>
      </w:r>
      <w:proofErr w:type="spellStart"/>
      <w:r w:rsidRPr="001D437A">
        <w:rPr>
          <w:sz w:val="28"/>
          <w:szCs w:val="28"/>
        </w:rPr>
        <w:t>горэлектросеть</w:t>
      </w:r>
      <w:proofErr w:type="spellEnd"/>
      <w:r w:rsidRPr="001D437A">
        <w:rPr>
          <w:sz w:val="28"/>
          <w:szCs w:val="28"/>
        </w:rPr>
        <w:t xml:space="preserve">» в установленный срок (пятнадцать дней с момента фактического получения) исполнено не было, документальные доказательства экономического обоснования установления АО «Воронежская </w:t>
      </w:r>
      <w:proofErr w:type="spellStart"/>
      <w:r w:rsidRPr="001D437A">
        <w:rPr>
          <w:sz w:val="28"/>
          <w:szCs w:val="28"/>
        </w:rPr>
        <w:t>горэлектросеть</w:t>
      </w:r>
      <w:proofErr w:type="spellEnd"/>
      <w:r w:rsidRPr="001D437A">
        <w:rPr>
          <w:sz w:val="28"/>
          <w:szCs w:val="28"/>
        </w:rPr>
        <w:t>» иной цены (155 руб.) за оказание услуг по предоставлению во временное пользование интернет - провайдерам (операторам связи) опор воздушных линий электропередач не предоставлены в Воронежское УФАС России.</w:t>
      </w:r>
    </w:p>
    <w:p w:rsidR="0033559F" w:rsidRPr="001D437A" w:rsidRDefault="0033559F" w:rsidP="001D43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В связи с этим, Воронежским УФАС России возбуждено дело об административном правонарушении по результатам рассмотрения которого АО «Воронежская </w:t>
      </w:r>
      <w:proofErr w:type="spellStart"/>
      <w:r w:rsidRPr="001D437A">
        <w:rPr>
          <w:sz w:val="28"/>
          <w:szCs w:val="28"/>
        </w:rPr>
        <w:t>горэлектросеть</w:t>
      </w:r>
      <w:proofErr w:type="spellEnd"/>
      <w:r w:rsidRPr="001D437A">
        <w:rPr>
          <w:sz w:val="28"/>
          <w:szCs w:val="28"/>
        </w:rPr>
        <w:t>» привлечено к административной ответственности в виде штрафа в размере 300 000 рублей.</w:t>
      </w:r>
    </w:p>
    <w:p w:rsidR="0033559F" w:rsidRPr="001D437A" w:rsidRDefault="0033559F" w:rsidP="001D43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Кроме того, Воронежским УФАС России установлены новые сроки исполнения предписания (15 дней с момента получения определения).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  <w:lang w:eastAsia="ru-RU"/>
        </w:rPr>
      </w:pPr>
      <w:r w:rsidRPr="001D437A">
        <w:rPr>
          <w:sz w:val="28"/>
          <w:szCs w:val="28"/>
          <w:u w:val="single"/>
          <w:lang w:eastAsia="ru-RU"/>
        </w:rPr>
        <w:t>Пример 2.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16 апреля 2019 года арбитражный суд Центрального округа отклонил кассационную жалобу ПАО «МРСК Центра» как необоснованную и подтвердил законность постановления Воронежского УФАС России о привлечении данного юридического лица к административной ответственности в виде штрафа.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образом, суд поставил точку в принципиальном споре суть которого выражается в следующем.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Ранее ПАО «МРСК Центра» отказалось от направления (заключения) договора об осуществлении технологического присоединения и технических условий в отношении </w:t>
      </w:r>
      <w:proofErr w:type="spellStart"/>
      <w:r w:rsidRPr="001D437A">
        <w:rPr>
          <w:sz w:val="28"/>
          <w:szCs w:val="28"/>
          <w:lang w:eastAsia="ru-RU"/>
        </w:rPr>
        <w:t>энергопринимающих</w:t>
      </w:r>
      <w:proofErr w:type="spellEnd"/>
      <w:r w:rsidRPr="001D437A">
        <w:rPr>
          <w:sz w:val="28"/>
          <w:szCs w:val="28"/>
          <w:lang w:eastAsia="ru-RU"/>
        </w:rPr>
        <w:t xml:space="preserve"> устройств СТ «</w:t>
      </w:r>
      <w:proofErr w:type="spellStart"/>
      <w:r w:rsidRPr="001D437A">
        <w:rPr>
          <w:sz w:val="28"/>
          <w:szCs w:val="28"/>
          <w:lang w:eastAsia="ru-RU"/>
        </w:rPr>
        <w:t>Рикон</w:t>
      </w:r>
      <w:proofErr w:type="spellEnd"/>
      <w:r w:rsidRPr="001D437A">
        <w:rPr>
          <w:sz w:val="28"/>
          <w:szCs w:val="28"/>
          <w:lang w:eastAsia="ru-RU"/>
        </w:rPr>
        <w:t xml:space="preserve">» по причине, как посчитала сетевая организация, наличия у заявителя </w:t>
      </w:r>
      <w:proofErr w:type="spellStart"/>
      <w:r w:rsidRPr="001D437A">
        <w:rPr>
          <w:sz w:val="28"/>
          <w:szCs w:val="28"/>
          <w:lang w:eastAsia="ru-RU"/>
        </w:rPr>
        <w:t>техприсоединения</w:t>
      </w:r>
      <w:proofErr w:type="spellEnd"/>
      <w:r w:rsidRPr="001D437A">
        <w:rPr>
          <w:sz w:val="28"/>
          <w:szCs w:val="28"/>
          <w:lang w:eastAsia="ru-RU"/>
        </w:rPr>
        <w:t xml:space="preserve"> к электрическим сетям.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Однако Управлением при рассмотрении дела было установлено, что СТ «</w:t>
      </w:r>
      <w:proofErr w:type="spellStart"/>
      <w:r w:rsidRPr="001D437A">
        <w:rPr>
          <w:sz w:val="28"/>
          <w:szCs w:val="28"/>
          <w:lang w:eastAsia="ru-RU"/>
        </w:rPr>
        <w:t>Рикон</w:t>
      </w:r>
      <w:proofErr w:type="spellEnd"/>
      <w:r w:rsidRPr="001D437A">
        <w:rPr>
          <w:sz w:val="28"/>
          <w:szCs w:val="28"/>
          <w:lang w:eastAsia="ru-RU"/>
        </w:rPr>
        <w:t>» к электрическим сетям не подключено, все предоставленные ПАО «МРСК Центра» в материалы дела документы свидетельствовали лишь о намерении СТ «</w:t>
      </w:r>
      <w:proofErr w:type="spellStart"/>
      <w:r w:rsidRPr="001D437A">
        <w:rPr>
          <w:sz w:val="28"/>
          <w:szCs w:val="28"/>
          <w:lang w:eastAsia="ru-RU"/>
        </w:rPr>
        <w:t>Рикон</w:t>
      </w:r>
      <w:proofErr w:type="spellEnd"/>
      <w:r w:rsidRPr="001D437A">
        <w:rPr>
          <w:sz w:val="28"/>
          <w:szCs w:val="28"/>
          <w:lang w:eastAsia="ru-RU"/>
        </w:rPr>
        <w:t>» ранее подключиться к электрическим сетям, а не о наличии такого подключения.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В связи с этим садовое товарищество и обратилось в сетевую организацию за подключением.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образом, ПАО «МРСК Центра» как сетевая организация обязана была направить СТ «</w:t>
      </w:r>
      <w:proofErr w:type="spellStart"/>
      <w:r w:rsidRPr="001D437A">
        <w:rPr>
          <w:sz w:val="28"/>
          <w:szCs w:val="28"/>
          <w:lang w:eastAsia="ru-RU"/>
        </w:rPr>
        <w:t>Рикон</w:t>
      </w:r>
      <w:proofErr w:type="spellEnd"/>
      <w:r w:rsidRPr="001D437A">
        <w:rPr>
          <w:sz w:val="28"/>
          <w:szCs w:val="28"/>
          <w:lang w:eastAsia="ru-RU"/>
        </w:rPr>
        <w:t>» проект договора и технические условия как неотъемлемое приложение к договору в течение 15 дней со дня получения заявки.</w:t>
      </w:r>
      <w:r w:rsidRPr="001D437A">
        <w:rPr>
          <w:sz w:val="28"/>
          <w:szCs w:val="28"/>
          <w:lang w:eastAsia="ru-RU"/>
        </w:rPr>
        <w:br/>
        <w:t>Однако ПАО «МРСК Центра» незаконно отказало садовому товариществу в подключении чем лишило права порядка 80 членов товарищества на подключение жизненно важного ресурса.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lastRenderedPageBreak/>
        <w:t>ПАО «МРСК Центра» неоднократно привлекалось к административной ответственности по фактам подобных нарушений. Повторное нарушение статьи предполагает ужесточение наказания, в связи с чем нарушение было квалифицировано по части 2 статьи 9.21 КоАП РФ.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По результатам рассмотрения дела ПАО «МРСК Центра» было привлечено к административной ответственности в виде штрафа в размере 600 000 рублей.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ПАО «МРСК Центра» пыталось оспорить постановление Воронежского УФАС России в арбитражном суде Воронежской области, но суд отклонил жалобу.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Вместе с тем арбитражный суд Воронежской области посчитал целесообразным изменить постановление Воронежского УФАС России в части назначения административного наказания, уменьшив размер административного штрафа с 600 000 рублей до 300 000 рублей.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Суды апелляционной и кассационной инстанций отклонили жалобу ПАО «МРСК Центра» как необоснованную и поддержали позицию Воронежского УФАС России по этому делу.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  <w:lang w:eastAsia="ru-RU"/>
        </w:rPr>
      </w:pP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  <w:lang w:eastAsia="ru-RU"/>
        </w:rPr>
      </w:pPr>
      <w:r w:rsidRPr="001D437A">
        <w:rPr>
          <w:sz w:val="28"/>
          <w:szCs w:val="28"/>
          <w:u w:val="single"/>
          <w:lang w:eastAsia="ru-RU"/>
        </w:rPr>
        <w:t>Пример 3.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24 апреля 2019 года арбитражный суд Центрального округа отклонил кассационную жалобу ООО УК «АВИАСЕРВИС» на предупреждение Воронежского УФАС России.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образом, судом кассационной инстанции был завершен спор между антимонопольным органом и субъектом естественной монополии суть которого заключается в следующем.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Ранее Воронежским УФАС России было выдано предупреждение ООО УК «АВИАСЕРВИС» в связи наличием в его действиях признаков нарушения пункта 8 части 1 статьи 10 Закона о защите конкуренции.</w:t>
      </w:r>
      <w:r w:rsidRPr="001D437A">
        <w:rPr>
          <w:sz w:val="28"/>
          <w:szCs w:val="28"/>
          <w:lang w:eastAsia="ru-RU"/>
        </w:rPr>
        <w:br/>
        <w:t>В Воронежское УФАС России поступило заявление ООО «АЭРОСМАРТ» на действия ООО УК «АВИАСЕРВИС», выразившиеся в необоснованном расторжении в одностороннем порядке договора на оказание услуг по организации авиаперевозки грузов.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ООО УК «АВИАСЕРВИС» является единственным хозяйствующим субъектом, оказывающим услуги по терминальной (складской) обработке грузов на территории аэропорта Воронеж Воронежской области, в связи с чем, согласно Закону о защите конкуренции, положение ООО УК «АВИАСЕРВИС» на указанном рынке является доминирующим.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В результате в отношении ООО «АЭРОСМАРТ» действиями ООО УК «АВИАСЕРВИС» были созданы дискриминационные условия приобретения услуг по терминальной (складской) обработке грузов, поскольку ООО «АЭРОСМАРТ» поставлено в неравные условия по сравнению с другими хозяйствующими субъектами, являющимися </w:t>
      </w:r>
      <w:proofErr w:type="gramStart"/>
      <w:r w:rsidRPr="001D437A">
        <w:rPr>
          <w:sz w:val="28"/>
          <w:szCs w:val="28"/>
          <w:lang w:eastAsia="ru-RU"/>
        </w:rPr>
        <w:t>также</w:t>
      </w:r>
      <w:proofErr w:type="gramEnd"/>
      <w:r w:rsidRPr="001D437A">
        <w:rPr>
          <w:sz w:val="28"/>
          <w:szCs w:val="28"/>
          <w:lang w:eastAsia="ru-RU"/>
        </w:rPr>
        <w:t xml:space="preserve"> как и ООО «АЭРОСМАРТ» потребителями указанных услуг.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lastRenderedPageBreak/>
        <w:t>Одностороннее расторжение ООО УК «АВИАСЕРВИС» договора с ООО «АЭРОСМАРТ» с учетом наличия аналогичных договоров с другими хозяйствующими субъектами, а также отсутствия законных оснований для расторжения Договора, является необоснованным.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Подобные действия содержат в себе признаки злоупотребления доминирующим положением и нарушения пункта 8 части 1 </w:t>
      </w:r>
      <w:proofErr w:type="gramStart"/>
      <w:r w:rsidRPr="001D437A">
        <w:rPr>
          <w:sz w:val="28"/>
          <w:szCs w:val="28"/>
          <w:lang w:eastAsia="ru-RU"/>
        </w:rPr>
        <w:t>статьи  10</w:t>
      </w:r>
      <w:proofErr w:type="gramEnd"/>
      <w:r w:rsidRPr="001D437A">
        <w:rPr>
          <w:sz w:val="28"/>
          <w:szCs w:val="28"/>
          <w:lang w:eastAsia="ru-RU"/>
        </w:rPr>
        <w:t xml:space="preserve"> Закона о защите конкуренции.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В связи с этим ООО УК «АВИАСЕРВИС» было выдано предупреждение о необходимости прекращения указанных действий путем возобновления действия договора на оказание услуг по организации авиаперевозки грузов с ООО «АЭРОСМАРТ».</w:t>
      </w:r>
    </w:p>
    <w:p w:rsidR="0033559F" w:rsidRPr="001D437A" w:rsidRDefault="0033559F" w:rsidP="001D43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ООО УК «АВИАСЕРВИС» пыталось оспорить предупреждение Воронежского УФАС России в арбитражных судах трех инстанций, однако суды подтвердили факт наличия в действиях аэропорта признаков нарушения антимонопольного законодательства.</w:t>
      </w:r>
    </w:p>
    <w:p w:rsidR="001D437A" w:rsidRDefault="001D437A" w:rsidP="001D437A">
      <w:pPr>
        <w:pStyle w:val="Standard"/>
        <w:ind w:firstLine="9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1D437A" w:rsidRDefault="001D437A" w:rsidP="001D437A">
      <w:pPr>
        <w:pStyle w:val="Standard"/>
        <w:ind w:firstLine="9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1D437A" w:rsidRDefault="001D437A" w:rsidP="001D437A">
      <w:pPr>
        <w:pStyle w:val="Standard"/>
        <w:ind w:firstLine="90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  <w:r w:rsidRPr="001D437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  <w:t>Контроль в сфере госзаказа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В 2 квартале </w:t>
      </w:r>
      <w:r w:rsidRPr="001D4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2019 года 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>Управлением было рассмотрено 61 жалоб, обоснованными были признаны 23, необоснованными 27, выдано 25 предписаний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>. Также Управлением рассмотрено</w:t>
      </w:r>
      <w:r w:rsidRPr="001D4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37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о включении в реестр недобросовестных поставщиков, по результатам рассмотрения включено 15 участников закупки.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Также управлением вынесено 49 постановлений о привлечении к административной ответственности сумма штрафа составила 971 000 рублей, оплачено 754 000 рублей.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Наиболее часто выявляемыми нарушениями в 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2019 году по-прежнему являются 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связанные с описанием объекта закупки (статьи 33) и незаконным отклонением заявок участников, а также требования к заполнению заявки по предлагаемой инструкции.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Так управлением рассмотрен ряд дел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закупкой медицинского оборудования.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ООО «НЬЮТОН-МТ» (далее - Заявитель) на действия заказчика - бюджетного учреждения здравоохранения Воронежской области «Воронежская областная больница № 2» (далее - Заказчик) в части несоблюдения законодательства о контрактной системе при проведении электронного аукциона на поставку нового рентгеновского оборудования (номер извещения 0131200001019001729).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Заявителя, Заказчиком при описании объекта закупки нарушены требования ст. 6, ст. 8, п. 1, 2 ч. 1 ст. 33 Федерального закона от 05.04.2013 года № 44-ФЗ «О контрактной системе в сфере закупок товаров, работ, услуг, для обеспечения государственных и муниципальных нужд» (далее - Закон о контрактной системе), а также ч. 1 ст. 17 Федерального закона от 26.07.2006 года № 135-ФЗ «О защите конкуренции», положения ГОСТ Р 56311-2014 и 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Постановления Правительства РФ № 102, которые привели к ограничению числа участников аукциона, ограничению конкуренции и неиспользованию требований содержащихся в ГОСТ.</w:t>
      </w:r>
    </w:p>
    <w:p w:rsidR="00B85E81" w:rsidRPr="001D437A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в техническом задании на установку рентгеновскую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маммографическую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с цифровой регистрацией изображения помимо общих требований предъявляются также дополнительные требования, влекущие нарушение законодательства.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ГОСТ Р 56311-2014 "Изделия медицинские электрические. Аппараты рентгеновские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маммографические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с цифровой регистрацией изображения. Технические требования для государственных закупок" устанавливает общие требования к подготовке технических заданий (ТЗ) и их оформлению при проведении государственных закупок медицинского оборудования (МО): рентгеновские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маммографические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аппараты с цифровой регистрацией изображения (цифровой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маммографический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рентгеновский аппарат).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4.1 ГОСТ Р 56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311-2014 техническое задание к 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>документации разрабатывается заказчиком. Техническое задание определяет предмет размещения заказа на закупку МО.</w:t>
      </w:r>
      <w:bookmarkStart w:id="0" w:name="redstr1"/>
      <w:bookmarkStart w:id="1" w:name="redstr2"/>
      <w:bookmarkEnd w:id="0"/>
      <w:bookmarkEnd w:id="1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за полноту, достаточность и обоснованность ТЗ лежит на заказчике.</w:t>
      </w:r>
      <w:bookmarkStart w:id="2" w:name="redstr"/>
      <w:bookmarkEnd w:id="2"/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Техническое задание на цифровой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маммографический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рентгеновский аппарат наряду с общими требованиями должно содержать конкретные технические требования к изделию.</w:t>
      </w:r>
      <w:bookmarkStart w:id="3" w:name="redstr7"/>
      <w:bookmarkStart w:id="4" w:name="redstr8"/>
      <w:bookmarkEnd w:id="3"/>
      <w:bookmarkEnd w:id="4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заказчик вправе в ТЗ включать дополнительные (опционные) и специфические дополнительные требования.</w:t>
      </w:r>
      <w:bookmarkStart w:id="5" w:name="redstr5"/>
      <w:bookmarkStart w:id="6" w:name="redstr6"/>
      <w:bookmarkEnd w:id="5"/>
      <w:bookmarkEnd w:id="6"/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(опционные) требования отражают специфику применения цифрового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маммографического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рентгеновского аппарата с учетом конкретных потребностей и особенностей лечебно-профилактического учреждения (ЛПУ). Дополнительные (опционные) требования отмечаются далее по тексту стандарта знаком (*).</w:t>
      </w:r>
      <w:bookmarkStart w:id="7" w:name="redstr3"/>
      <w:bookmarkStart w:id="8" w:name="redstr4"/>
      <w:bookmarkEnd w:id="7"/>
      <w:bookmarkEnd w:id="8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Специфические дополнительные требования должны иметь отдельное медико-техническое обоснование. Специфические дополнительные требования отмечаются далее по тексту стандарта знаком (**) (пункт 4.3 ГОСТ Р 56311-2014).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Кроме того, пунктом 7.2 ГОСТ Р 56311-2014 предусмотрена возможность включения в техническое задание дополнительных требований (не указанных в настоящем стандарте), обоснованных заказчиком с позиций проведения необходимых исследований в соответствии с профилем лечебно-профилактического учреждения.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Материалами дела установлено, что при составлении технического задания Заказчик руководствовался положениями ГОСТ Р 56311-2014.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одним из требований к 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маммографическому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аппарату являлось наличие штатива кольцеобразной формы. Согласно пункту 6.2.4 ГОСТ Р 56311-2014 конструктивное исполнение снимочного штатива может иметь кольцеобразную форму. При этом указанный параметр отмечен в ГОСТе знаком (**), что означает отнесение такого параметра к специфическим дополнительным требованиям, которое должно иметь отдельное медико-техническое обоснование. Вместе с тем, такое обоснование в нарушение пункта 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lastRenderedPageBreak/>
        <w:t>4.3 ГОСТ Р 56311-2014 в аукционной документации, техническом задании отсутствует.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При этом, в документации по закупке отсутствует обоснование необходимости указанных дополнительных показателей с позиций проведения необходимых исследований в соответствии с профилем лечебно-профилактического учреждения.</w:t>
      </w:r>
    </w:p>
    <w:p w:rsidR="00B85E81" w:rsidRPr="001D437A" w:rsidRDefault="00B85E81" w:rsidP="001D437A">
      <w:pPr>
        <w:pStyle w:val="Standard"/>
        <w:ind w:firstLine="5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Таким образом, заказчиком нарушены положения пункта 7.2 ГОСТ Р 56311-2014, а также положения статьи</w:t>
      </w:r>
      <w:r w:rsidR="00D809E4" w:rsidRPr="001D437A">
        <w:rPr>
          <w:rFonts w:ascii="Times New Roman" w:hAnsi="Times New Roman" w:cs="Times New Roman"/>
          <w:sz w:val="28"/>
          <w:szCs w:val="28"/>
          <w:lang w:val="ru-RU"/>
        </w:rPr>
        <w:t xml:space="preserve"> 33 Закона о контрактной системе</w:t>
      </w:r>
      <w:r w:rsidRPr="001D43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E81" w:rsidRDefault="00B85E81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37A">
        <w:rPr>
          <w:rFonts w:ascii="Times New Roman" w:hAnsi="Times New Roman" w:cs="Times New Roman"/>
          <w:sz w:val="28"/>
          <w:szCs w:val="28"/>
          <w:lang w:val="ru-RU"/>
        </w:rPr>
        <w:t>Аналогичные нарушения были установлены при рассмотрении жалоб ООО «</w:t>
      </w:r>
      <w:proofErr w:type="spellStart"/>
      <w:r w:rsidRPr="001D437A">
        <w:rPr>
          <w:rFonts w:ascii="Times New Roman" w:hAnsi="Times New Roman" w:cs="Times New Roman"/>
          <w:sz w:val="28"/>
          <w:szCs w:val="28"/>
          <w:lang w:val="ru-RU"/>
        </w:rPr>
        <w:t>Реалмед</w:t>
      </w:r>
      <w:proofErr w:type="spellEnd"/>
      <w:r w:rsidRPr="001D437A">
        <w:rPr>
          <w:rFonts w:ascii="Times New Roman" w:hAnsi="Times New Roman" w:cs="Times New Roman"/>
          <w:sz w:val="28"/>
          <w:szCs w:val="28"/>
          <w:lang w:val="ru-RU"/>
        </w:rPr>
        <w:t>», ООО «Калейдоскоп».</w:t>
      </w:r>
    </w:p>
    <w:p w:rsidR="001D437A" w:rsidRDefault="001D437A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37A" w:rsidRPr="001D437A" w:rsidRDefault="001D437A" w:rsidP="001D437A">
      <w:pPr>
        <w:pStyle w:val="Standard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E81" w:rsidRPr="001D437A" w:rsidRDefault="001D437A" w:rsidP="001D437A">
      <w:pPr>
        <w:jc w:val="center"/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>Контроль в сфере деятельности органов власти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В рамках осуществления контроля за действиями органов власти в первом полугодии 2019 в Управление поступило 24 заявления и обращения, в которых сообщалось о признаках нарушений, предусмотренных статьями 15, 16, 17, 18, 18.1 Федерального закона от 26.07.2006 № 135-ФЗ «О защите конкуренции». По всем заявлениям и обращениям Управлением были приняты меры реагирования в соответствии с предоставленными полномочиями и компетенцией.</w:t>
      </w:r>
    </w:p>
    <w:p w:rsidR="00B85E81" w:rsidRPr="001D437A" w:rsidRDefault="00B85E81" w:rsidP="001D437A">
      <w:pPr>
        <w:jc w:val="both"/>
        <w:outlineLvl w:val="0"/>
        <w:rPr>
          <w:sz w:val="28"/>
          <w:szCs w:val="28"/>
        </w:rPr>
      </w:pPr>
      <w:r w:rsidRPr="001D437A">
        <w:rPr>
          <w:sz w:val="28"/>
          <w:szCs w:val="28"/>
        </w:rPr>
        <w:t xml:space="preserve">В ходе проделанной работы по </w:t>
      </w:r>
      <w:r w:rsidRPr="001D437A">
        <w:rPr>
          <w:b/>
          <w:sz w:val="28"/>
          <w:szCs w:val="28"/>
        </w:rPr>
        <w:t>9</w:t>
      </w:r>
      <w:r w:rsidRPr="001D437A">
        <w:rPr>
          <w:sz w:val="28"/>
          <w:szCs w:val="28"/>
        </w:rPr>
        <w:t xml:space="preserve"> фактам было установлено нарушение действующего законодательства при организации и проведении торгов. По </w:t>
      </w:r>
      <w:r w:rsidRPr="001D437A">
        <w:rPr>
          <w:b/>
          <w:bCs/>
          <w:sz w:val="28"/>
          <w:szCs w:val="28"/>
        </w:rPr>
        <w:t>1</w:t>
      </w:r>
      <w:r w:rsidRPr="001D437A">
        <w:rPr>
          <w:sz w:val="28"/>
          <w:szCs w:val="28"/>
        </w:rPr>
        <w:t xml:space="preserve"> была применена мера реагирования в форме выдачи предупреждения о прекращении действий (бездействия) которое содержало признаки нарушения антимонопольного законодательства</w:t>
      </w:r>
      <w:r w:rsidRPr="001D437A">
        <w:rPr>
          <w:bCs/>
          <w:sz w:val="28"/>
          <w:szCs w:val="28"/>
        </w:rPr>
        <w:t>, выразившиеся в установлении органом местного самоуправления тарифа для муниципального предприятия.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За отчетный период в Уп</w:t>
      </w:r>
      <w:r w:rsidR="00D809E4" w:rsidRPr="001D437A">
        <w:rPr>
          <w:sz w:val="28"/>
          <w:szCs w:val="28"/>
        </w:rPr>
        <w:t xml:space="preserve">равление поступило 6 заявлений </w:t>
      </w:r>
      <w:r w:rsidRPr="001D437A">
        <w:rPr>
          <w:sz w:val="28"/>
          <w:szCs w:val="28"/>
        </w:rPr>
        <w:t>органов власти и органов местного самоуправления о даче согласия Управления на предоставление преференций. В целом по результатам рассмотрения заявлений о даче согласия на предоставления преференции Управлением по всем заявлениям</w:t>
      </w:r>
      <w:r w:rsidR="00D809E4" w:rsidRPr="001D437A">
        <w:rPr>
          <w:sz w:val="28"/>
          <w:szCs w:val="28"/>
        </w:rPr>
        <w:t>,</w:t>
      </w:r>
      <w:r w:rsidRPr="001D437A">
        <w:rPr>
          <w:sz w:val="28"/>
          <w:szCs w:val="28"/>
        </w:rPr>
        <w:t xml:space="preserve"> цели в которых не соответствовали требованиям установленным законодательством принято решение об отказе в предоставлении преференции.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Из перечня рассмотренных дел о нарушении антимонопольного законодательства необходимо отметить следующее.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b/>
          <w:sz w:val="28"/>
          <w:szCs w:val="28"/>
        </w:rPr>
        <w:t>1)</w:t>
      </w:r>
      <w:r w:rsidRPr="001D437A">
        <w:rPr>
          <w:sz w:val="28"/>
          <w:szCs w:val="28"/>
        </w:rPr>
        <w:t xml:space="preserve"> Администрации городского округа город Воронеж выдано предупреждение в связи с наличием в действиях признаков нарушения части 1 статьи 15 Федерального закона от 26.07.2006 № 135-ФЗ «О защите конкуренции», выразившихся в 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длительном размещении на фасаде здания ТЦ «Солнечный рай» ряда информационных конструкций при условии несоответствия </w:t>
      </w:r>
      <w:r w:rsidR="00D809E4" w:rsidRPr="001D437A">
        <w:rPr>
          <w:rStyle w:val="a7"/>
          <w:rFonts w:eastAsia="Arial"/>
          <w:color w:val="000000"/>
          <w:sz w:val="28"/>
          <w:szCs w:val="28"/>
          <w:lang w:eastAsia="ru-RU"/>
        </w:rPr>
        <w:t>такого размещения утвержденному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 паспорту фасада здания. В установленные сроки предупреждение исполнено не было. На основании статьи 39.1 Закона «О защите конкуренции» Управлением было возбуждено дело о нарушении антимонопольного законодательства, итогом рассмотрения которого явилось установление факта длительного бездействия администрации городского округа город Воронеж по ис</w:t>
      </w:r>
      <w:r w:rsidR="00D809E4"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полнению контрольных функций 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за 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lastRenderedPageBreak/>
        <w:t>соблюдением требований Дизайн-регламента собственником здания и приведении внешнего вида торгового центра в соответствии с утвержденным паспортом фа</w:t>
      </w:r>
      <w:r w:rsidR="00D809E4" w:rsidRPr="001D437A">
        <w:rPr>
          <w:rStyle w:val="a7"/>
          <w:rFonts w:eastAsia="Arial"/>
          <w:color w:val="000000"/>
          <w:sz w:val="28"/>
          <w:szCs w:val="28"/>
          <w:lang w:eastAsia="ru-RU"/>
        </w:rPr>
        <w:t>сада здания. В связи с тем, что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 в </w:t>
      </w:r>
      <w:r w:rsidR="00D809E4" w:rsidRPr="001D437A">
        <w:rPr>
          <w:rStyle w:val="a7"/>
          <w:rFonts w:eastAsia="Arial"/>
          <w:color w:val="000000"/>
          <w:sz w:val="28"/>
          <w:szCs w:val="28"/>
          <w:lang w:eastAsia="ru-RU"/>
        </w:rPr>
        <w:t>течении срока рассмотрения дела</w:t>
      </w:r>
      <w:r w:rsidRPr="001D437A">
        <w:rPr>
          <w:rStyle w:val="a7"/>
          <w:rFonts w:eastAsia="Arial"/>
          <w:color w:val="000000"/>
          <w:sz w:val="28"/>
          <w:szCs w:val="28"/>
          <w:lang w:eastAsia="ru-RU"/>
        </w:rPr>
        <w:t xml:space="preserve"> установленное нарушение было оперативно устранено было принято решение предписание не выдавать.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Кроме того, в отчетном периоде было рассмотрено 5 обращений государственных органов и администраций муниципальных районов о включении в реестр недобросовестных участников аукциона. По результатам анализа представленных материалов сведения о </w:t>
      </w:r>
      <w:r w:rsidRPr="001D437A">
        <w:rPr>
          <w:b/>
          <w:sz w:val="28"/>
          <w:szCs w:val="28"/>
        </w:rPr>
        <w:t>5</w:t>
      </w:r>
      <w:r w:rsidRPr="001D437A">
        <w:rPr>
          <w:sz w:val="28"/>
          <w:szCs w:val="28"/>
        </w:rPr>
        <w:t xml:space="preserve"> участниках были включены в указанный реестр. Основанием для включения послужило уклонение от заключения по итогам проведенных аукционов договоров купли-продажи или аренды земельных участков.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В качестве примера можно привести следующее: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Рассмотрено обращение </w:t>
      </w:r>
      <w:r w:rsidRPr="001D437A">
        <w:rPr>
          <w:rStyle w:val="a8"/>
          <w:sz w:val="28"/>
          <w:szCs w:val="28"/>
        </w:rPr>
        <w:t xml:space="preserve">Территориального управления Федерального агентства по управления государственным имуществом в Воронежской области </w:t>
      </w:r>
      <w:r w:rsidRPr="001D437A">
        <w:rPr>
          <w:sz w:val="28"/>
          <w:szCs w:val="28"/>
        </w:rPr>
        <w:t xml:space="preserve">о включении в Реестр недобросовестных участников аукциона физического лица, признанного победителем аукциона по продаже права аренды земельного участка, относящегося к категории земель «земли населенных пунктов», </w:t>
      </w:r>
      <w:r w:rsidRPr="001D437A">
        <w:rPr>
          <w:rStyle w:val="a8"/>
          <w:color w:val="000000"/>
          <w:sz w:val="28"/>
          <w:szCs w:val="28"/>
        </w:rPr>
        <w:t xml:space="preserve">с кадастровым номером 36:34:0102003:1688, общей площадью 140 </w:t>
      </w:r>
      <w:proofErr w:type="spellStart"/>
      <w:r w:rsidRPr="001D437A">
        <w:rPr>
          <w:rStyle w:val="a8"/>
          <w:color w:val="000000"/>
          <w:sz w:val="28"/>
          <w:szCs w:val="28"/>
        </w:rPr>
        <w:t>кв.м</w:t>
      </w:r>
      <w:proofErr w:type="spellEnd"/>
      <w:r w:rsidRPr="001D437A">
        <w:rPr>
          <w:rStyle w:val="a8"/>
          <w:color w:val="000000"/>
          <w:sz w:val="28"/>
          <w:szCs w:val="28"/>
        </w:rPr>
        <w:t>., с разрешенным использованием — производственная база, расположенный по адресу: Воронежская область, г. Воронеж, ул. Федора Тютчева, 101к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Основанием для обращения послужило уклонение победителя аукциона от заключения договора аренды земельного участка.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По результатам рассмотрения обращения было принято решение включить физическое лицо в реестр недобросовестных участников аукциона сроком на 2 года.</w:t>
      </w:r>
      <w:r w:rsidRPr="001D437A">
        <w:rPr>
          <w:sz w:val="28"/>
          <w:szCs w:val="28"/>
        </w:rPr>
        <w:br/>
        <w:t xml:space="preserve">Лица, находящиеся в </w:t>
      </w:r>
      <w:proofErr w:type="gramStart"/>
      <w:r w:rsidRPr="001D437A">
        <w:rPr>
          <w:sz w:val="28"/>
          <w:szCs w:val="28"/>
        </w:rPr>
        <w:t>данном реестре</w:t>
      </w:r>
      <w:proofErr w:type="gramEnd"/>
      <w:r w:rsidRPr="001D437A">
        <w:rPr>
          <w:sz w:val="28"/>
          <w:szCs w:val="28"/>
        </w:rPr>
        <w:t xml:space="preserve"> не могут участвовать в торгах по продаже или аренде земельных участков, находящихся в государственной или муниципальной собственности.</w:t>
      </w:r>
    </w:p>
    <w:p w:rsidR="00B85E81" w:rsidRPr="001D437A" w:rsidRDefault="00B85E81" w:rsidP="001D437A">
      <w:pPr>
        <w:ind w:firstLine="708"/>
        <w:jc w:val="both"/>
        <w:rPr>
          <w:sz w:val="28"/>
          <w:szCs w:val="28"/>
        </w:rPr>
      </w:pPr>
    </w:p>
    <w:p w:rsidR="001D437A" w:rsidRDefault="001D437A" w:rsidP="001D437A">
      <w:pPr>
        <w:jc w:val="center"/>
        <w:rPr>
          <w:sz w:val="28"/>
          <w:szCs w:val="28"/>
        </w:rPr>
      </w:pPr>
      <w:bookmarkStart w:id="9" w:name="_GoBack"/>
      <w:bookmarkEnd w:id="9"/>
    </w:p>
    <w:p w:rsidR="0033559F" w:rsidRPr="001D437A" w:rsidRDefault="001D437A" w:rsidP="001D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33559F" w:rsidRPr="001D437A">
        <w:rPr>
          <w:b/>
          <w:sz w:val="28"/>
          <w:szCs w:val="28"/>
        </w:rPr>
        <w:t xml:space="preserve"> рекламы и недобросовестной конкуренции</w:t>
      </w:r>
    </w:p>
    <w:p w:rsidR="0033559F" w:rsidRPr="001D437A" w:rsidRDefault="0033559F" w:rsidP="001D437A">
      <w:pPr>
        <w:jc w:val="center"/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 xml:space="preserve">Статистика за 1 полугодие 2019 года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834"/>
        <w:gridCol w:w="1931"/>
        <w:gridCol w:w="1895"/>
      </w:tblGrid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b/>
                <w:sz w:val="28"/>
                <w:szCs w:val="28"/>
              </w:rPr>
            </w:pPr>
            <w:r w:rsidRPr="001D437A">
              <w:rPr>
                <w:b/>
                <w:sz w:val="28"/>
                <w:szCs w:val="28"/>
              </w:rPr>
              <w:t>Реклама</w:t>
            </w:r>
          </w:p>
          <w:p w:rsidR="0033559F" w:rsidRPr="001D437A" w:rsidRDefault="0033559F" w:rsidP="001D437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b/>
                <w:sz w:val="28"/>
                <w:szCs w:val="28"/>
              </w:rPr>
            </w:pPr>
            <w:r w:rsidRPr="001D437A">
              <w:rPr>
                <w:b/>
                <w:sz w:val="28"/>
                <w:szCs w:val="28"/>
              </w:rPr>
              <w:t>НДК</w:t>
            </w:r>
          </w:p>
        </w:tc>
      </w:tr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  <w:r w:rsidRPr="001D437A">
              <w:rPr>
                <w:b/>
                <w:i/>
                <w:sz w:val="28"/>
                <w:szCs w:val="28"/>
              </w:rPr>
              <w:t>Рассмотрено заявлений</w:t>
            </w:r>
          </w:p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26</w:t>
            </w:r>
          </w:p>
        </w:tc>
      </w:tr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  <w:r w:rsidRPr="001D437A">
              <w:rPr>
                <w:b/>
                <w:i/>
                <w:sz w:val="28"/>
                <w:szCs w:val="28"/>
              </w:rPr>
              <w:t>Принято решений о признании нарушения</w:t>
            </w:r>
          </w:p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1</w:t>
            </w:r>
          </w:p>
        </w:tc>
      </w:tr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  <w:r w:rsidRPr="001D437A">
              <w:rPr>
                <w:b/>
                <w:i/>
                <w:sz w:val="28"/>
                <w:szCs w:val="28"/>
              </w:rPr>
              <w:t>Выдано предписаний о прекращении нарушений</w:t>
            </w:r>
          </w:p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1</w:t>
            </w:r>
          </w:p>
        </w:tc>
      </w:tr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  <w:r w:rsidRPr="001D437A">
              <w:rPr>
                <w:b/>
                <w:i/>
                <w:sz w:val="28"/>
                <w:szCs w:val="28"/>
              </w:rPr>
              <w:t>Выдано предупреждений</w:t>
            </w:r>
          </w:p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5</w:t>
            </w:r>
          </w:p>
        </w:tc>
      </w:tr>
      <w:tr w:rsidR="0033559F" w:rsidRPr="001D437A" w:rsidTr="0066771D">
        <w:tc>
          <w:tcPr>
            <w:tcW w:w="6096" w:type="dxa"/>
          </w:tcPr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  <w:r w:rsidRPr="001D437A">
              <w:rPr>
                <w:b/>
                <w:i/>
                <w:sz w:val="28"/>
                <w:szCs w:val="28"/>
              </w:rPr>
              <w:t>Вынесено постановлений о привлечении к административной ответственности</w:t>
            </w:r>
          </w:p>
          <w:p w:rsidR="0033559F" w:rsidRPr="001D437A" w:rsidRDefault="0033559F" w:rsidP="001D43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3559F" w:rsidRPr="001D437A" w:rsidRDefault="0033559F" w:rsidP="001D437A">
            <w:pPr>
              <w:rPr>
                <w:sz w:val="28"/>
                <w:szCs w:val="28"/>
              </w:rPr>
            </w:pPr>
            <w:r w:rsidRPr="001D437A">
              <w:rPr>
                <w:sz w:val="28"/>
                <w:szCs w:val="28"/>
              </w:rPr>
              <w:t>3</w:t>
            </w:r>
          </w:p>
        </w:tc>
      </w:tr>
    </w:tbl>
    <w:p w:rsidR="0033559F" w:rsidRPr="001D437A" w:rsidRDefault="0033559F" w:rsidP="001D437A">
      <w:pPr>
        <w:rPr>
          <w:sz w:val="28"/>
          <w:szCs w:val="28"/>
        </w:rPr>
      </w:pPr>
    </w:p>
    <w:p w:rsidR="0033559F" w:rsidRPr="001D437A" w:rsidRDefault="0033559F" w:rsidP="001D437A">
      <w:pPr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 xml:space="preserve">Примеры дел </w:t>
      </w:r>
    </w:p>
    <w:p w:rsidR="0033559F" w:rsidRPr="001D437A" w:rsidRDefault="0033559F" w:rsidP="001D437A">
      <w:pPr>
        <w:ind w:firstLine="709"/>
        <w:jc w:val="both"/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>Дело № 036/05/5-225/2019 в отношении АО «Газпромбанк»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Воронежским УФАС России года в ходе осмотра объектов наружной рекламы выявлено распространение на рекламной конструкции (Цифровой электронный </w:t>
      </w:r>
      <w:proofErr w:type="spellStart"/>
      <w:r w:rsidRPr="001D437A">
        <w:rPr>
          <w:sz w:val="28"/>
          <w:szCs w:val="28"/>
        </w:rPr>
        <w:t>билборд</w:t>
      </w:r>
      <w:proofErr w:type="spellEnd"/>
      <w:r w:rsidRPr="001D437A">
        <w:rPr>
          <w:sz w:val="28"/>
          <w:szCs w:val="28"/>
        </w:rPr>
        <w:t xml:space="preserve">) рекламы: «ГАЗПРОМБАНК. Увеличиваем процент успеха. Вклад «Ваш успех» до 8.3% годовых доходность по вкладу/…/. 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Привлекательная для потребителя информация: «ГАЗПРОМБАНК. Увеличиваем процент успеха. Вклад «Ваш успех» до 8.3% годовых доходность по вкладу» выполнена крупным шрифтом, в то время как иная существенная информация выполнена мелким шрифтом, нечитаемым без использования специальных средств.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Рассматриваемая информация транслировалась на цифровом электронном </w:t>
      </w:r>
      <w:proofErr w:type="spellStart"/>
      <w:r w:rsidRPr="001D437A">
        <w:rPr>
          <w:sz w:val="28"/>
          <w:szCs w:val="28"/>
        </w:rPr>
        <w:t>билборде</w:t>
      </w:r>
      <w:proofErr w:type="spellEnd"/>
      <w:r w:rsidRPr="001D437A">
        <w:rPr>
          <w:sz w:val="28"/>
          <w:szCs w:val="28"/>
        </w:rPr>
        <w:t xml:space="preserve">. Продолжительность трансляции рассматриваемой информации составляет 6 секунд. Цифровой </w:t>
      </w:r>
      <w:proofErr w:type="spellStart"/>
      <w:r w:rsidRPr="001D437A">
        <w:rPr>
          <w:sz w:val="28"/>
          <w:szCs w:val="28"/>
        </w:rPr>
        <w:t>билборд</w:t>
      </w:r>
      <w:proofErr w:type="spellEnd"/>
      <w:r w:rsidRPr="001D437A">
        <w:rPr>
          <w:sz w:val="28"/>
          <w:szCs w:val="28"/>
        </w:rPr>
        <w:t xml:space="preserve"> обращен в сторону ул. Средне-Московская и расположен таким образом, что минимальное расстояние, на которое может приблизиться потенциальный потребитель рекламы, составляет около 15 метров.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В соответствии с ч. 7 ст. 5 ФЗ «О рекламе»,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Рассматриваемая реклама нарушает требования ч. 7 ст. 5 ФЗ «О рекламе», поскольку существенная информация о возможности использования услуг банковского вклада «Ваш успех», о сроках вклада и о минимальной сумме вклада, является нечитаемой без использования специальных технических средств, ввиду того, что вся существенная информация выполнена мелким шрифтом.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Информация, выполненная мелким шрифтом, является недоступной для потребителей вследствие отсутствия у потребителя, в том числе, возможности приблизиться к рекламной конструкции, а также ограниченного времени считывания указанной информации (6 секунд), в том числе, из проезжающего по полосе движения транспорта, в связи с чем, потребитель фактически не может получить предусмотренную законом информацию.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Необходимо отметить, что для получения именно 8.3 % годовых по вкладу «Ваш успех», потребителю нужно внести не менее 300 </w:t>
      </w:r>
      <w:proofErr w:type="spellStart"/>
      <w:r w:rsidRPr="001D437A">
        <w:rPr>
          <w:sz w:val="28"/>
          <w:szCs w:val="28"/>
        </w:rPr>
        <w:t>т.р</w:t>
      </w:r>
      <w:proofErr w:type="spellEnd"/>
      <w:r w:rsidRPr="001D437A">
        <w:rPr>
          <w:sz w:val="28"/>
          <w:szCs w:val="28"/>
        </w:rPr>
        <w:t>. на срок не менее 1095 дней (3 календарных года). В противном случае ставка по вкладу будет составлять от 7.4% до 7.79% годовых. Указанное обстоятельство существенно сужает круг лиц, готовых воспользоваться услугами Банк ГПБ (АО) по вкладу «Ваш успех» с процентной ставкой 8.3% годовых.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lastRenderedPageBreak/>
        <w:t xml:space="preserve">В то же время, указание процентной ставки по вкладу (8.3 %) выполнено таким образом, что у потенциального потребителя может сложиться впечатление о предоставлении Банк ГПБ (АО), указанной процентной ставки, без каких-либо дополнительных условий.   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Отсутствие в Законе о рекламе либо иных нормативных правовых актах указания на размер шрифта текста не свидетельствует о том, что размер шрифта на рассматриваемой рекламе может быть любым. Основным условием размещения рекламы является предоставление потребителю добросовестной и достоверной информации. Следовательно, в рассматриваемом случае, применение мелкого шрифта способно ввести потребителя в заблуждение, что нарушает требования ч. 7 ст. 5 ФЗ «О рекламе».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Согласно </w:t>
      </w:r>
      <w:proofErr w:type="gramStart"/>
      <w:r w:rsidRPr="001D437A">
        <w:rPr>
          <w:sz w:val="28"/>
          <w:szCs w:val="28"/>
        </w:rPr>
        <w:t>положению</w:t>
      </w:r>
      <w:proofErr w:type="gramEnd"/>
      <w:r w:rsidRPr="001D437A">
        <w:rPr>
          <w:sz w:val="28"/>
          <w:szCs w:val="28"/>
        </w:rPr>
        <w:t xml:space="preserve"> п. 2 ч. 2 ст. 28 ФЗ «О рекламе»,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Рассматриваемая реклама нарушает требования п. 2. ч. 2 ст. 28 ФЗ «О рекламе», поскольку содержит информацию о процентной ставке по вкладу «Ваш успех» (до 8.3% годовых), но умалчивает об иных условиях оказания банковских услуг (сроки вклада и минимальная сумма вклада). Формальное присутствие в тексте рекламы информации о сроках и минимальной сумме вклада, в данном случае исполнения информации мелким шрифтом, не означает доведения такой информации до потребителя по смыслу п. 2. ч. 2 ст. 28 ФЗ «О рекламе». В рассматриваемом случае, невозможность прочтения информации, выполненной мелким нечитаемым шрифтом, может быть приравнена к её отсутствию.   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В соответствии с ч. 6 ст. 38 ФЗ «О рекламе», рекламодатель несет ответственность за нарушение требований, установленных, в том числе ч. 7 ст. 5, п. 2 ч. 2 ст. 28 ФЗ «О рекламе».</w:t>
      </w:r>
    </w:p>
    <w:p w:rsidR="0033559F" w:rsidRPr="001D437A" w:rsidRDefault="0033559F" w:rsidP="001D437A">
      <w:pPr>
        <w:ind w:firstLine="709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Установлено, что рекламодателем спорной рекламы, в данном случае, является именно БАНК ГПБ (АО).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</w:rPr>
      </w:pPr>
      <w:r w:rsidRPr="001D437A">
        <w:rPr>
          <w:sz w:val="28"/>
          <w:szCs w:val="28"/>
        </w:rPr>
        <w:t>Комиссия признала рекламу ненадлежащей и выдала рекламодателю предписание об устранении нарушения.</w:t>
      </w:r>
    </w:p>
    <w:p w:rsidR="0033559F" w:rsidRPr="001D437A" w:rsidRDefault="0033559F" w:rsidP="001D437A">
      <w:pPr>
        <w:ind w:firstLine="851"/>
        <w:jc w:val="both"/>
        <w:rPr>
          <w:b/>
          <w:sz w:val="28"/>
          <w:szCs w:val="28"/>
        </w:rPr>
      </w:pPr>
    </w:p>
    <w:p w:rsidR="0033559F" w:rsidRPr="001D437A" w:rsidRDefault="0033559F" w:rsidP="001D437A">
      <w:pPr>
        <w:rPr>
          <w:b/>
          <w:sz w:val="28"/>
          <w:szCs w:val="28"/>
        </w:rPr>
      </w:pPr>
      <w:r w:rsidRPr="001D437A">
        <w:rPr>
          <w:b/>
          <w:sz w:val="28"/>
          <w:szCs w:val="28"/>
        </w:rPr>
        <w:t>Дело № 036/01/14.2-169/2019 в отношении ООО «Городские парковки»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06 мая 2019 года Воронежским УФАС России рассмотрено дело в отношении ООО «Городские Парковки» (г. Белгород) по признакам нарушения абзаца 1 статьи 14.2 «О защите конкуренции».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Ранее в Управление поступило заявление гражданина по признакам нарушения ООО «Городские Парковки» антимонопольного законодательства в связи с неправомерным использованием термина «Муниципальная парковка» для обозначения зон платной парковки на территории городского округа г. Воронеж.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lastRenderedPageBreak/>
        <w:t xml:space="preserve">ООО «Городские Парковки» для обозначения зон платной парковки разместило информационные таблички, содержащие термин «Муниципальная парковка». Указанные информационные таблички размещены на </w:t>
      </w:r>
      <w:proofErr w:type="spellStart"/>
      <w:r w:rsidRPr="001D437A">
        <w:rPr>
          <w:sz w:val="28"/>
          <w:szCs w:val="28"/>
          <w:lang w:eastAsia="ru-RU"/>
        </w:rPr>
        <w:t>паркоматах</w:t>
      </w:r>
      <w:proofErr w:type="spellEnd"/>
      <w:r w:rsidRPr="001D437A">
        <w:rPr>
          <w:sz w:val="28"/>
          <w:szCs w:val="28"/>
          <w:lang w:eastAsia="ru-RU"/>
        </w:rPr>
        <w:t xml:space="preserve"> (устройствах для оплаты парковки), а также в местах непосредственного осуществления парковки транспортных средств на платной основе.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Воронежским УФАС России было установлено, что ООО «Городские Парковки» не находится в собственности администрации городского округа город Воронеж либо иного муниципального образования. Кроме того, оно осуществляет сбор платы за пользование парковочными местами на собственный счет, а не на счет соответствующего муниципального образования.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образом, ООО «Городские Парковки» неправомерно использует термин «Муниципальная парковка».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09 января 2019 года ООО «Городские Парковки» было выдано соответствующее предупреждение о необходимости прекращения использования термина «Муниципальная парковка</w:t>
      </w:r>
      <w:proofErr w:type="gramStart"/>
      <w:r w:rsidRPr="001D437A">
        <w:rPr>
          <w:sz w:val="28"/>
          <w:szCs w:val="28"/>
          <w:lang w:eastAsia="ru-RU"/>
        </w:rPr>
        <w:t>».</w:t>
      </w:r>
      <w:r w:rsidRPr="001D437A">
        <w:rPr>
          <w:sz w:val="28"/>
          <w:szCs w:val="28"/>
          <w:lang w:eastAsia="ru-RU"/>
        </w:rPr>
        <w:br/>
        <w:t>Срок</w:t>
      </w:r>
      <w:proofErr w:type="gramEnd"/>
      <w:r w:rsidRPr="001D437A">
        <w:rPr>
          <w:sz w:val="28"/>
          <w:szCs w:val="28"/>
          <w:lang w:eastAsia="ru-RU"/>
        </w:rPr>
        <w:t xml:space="preserve"> выполнения указанного предупреждения составлял 10 (рабочих) дней со дня его получения ООО «Городские Парковки». 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По ходатайству ООО «Городские Парковки» срок исполнения предупреждения был продлен до 01.04.2019 года.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образом, в течение длительного времени ООО «Городские Парковки» имело возможность предпринять меры по исполнению предупреждения, однако в период с 22.01.2019 г. по 01.04.2019 г. такие меры предприняты не были, а действия ООО «Городские Парковки» по введению в заблуждение потребителей путем использования термина «Муниципальная парковка» продолжались.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02 апреля 2019 года в связи с неисполнением предупреждения в установленный срок в отношении ООО «Городские Парковки» было возбуждено дело по признакам нарушения абзаца 1 статьи 14.2 «О защите конкуренции».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По результатам рассмотрения дела было установлено, что в рассматриваемом случае ООО «Городские Парковки», заключив концессионное соглашение на право использования муниципальной собственности, преследует исключительно коммерческий интерес, конечной целью которого является получение дохода для участников названного Общества. 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При этом ООО «Городские Парковки» неправомерно использовало исключительное право органа местного самоуправления (администрации городского округа город Воронеж) на применение лексемы «муниципальный» в словосочетании «муниципальная парковка» для обозначения собственной коммерческой деятельности, что дает необоснованное преимущество в предпринимательской деятельности.</w:t>
      </w:r>
    </w:p>
    <w:p w:rsidR="0033559F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Таким образом действия ООО «Городские Парковки»  нарушают требования абзаца 1 статьи 14.2 ФЗ  «О  защите конкуренции».</w:t>
      </w:r>
      <w:r w:rsidRPr="001D437A">
        <w:rPr>
          <w:sz w:val="28"/>
          <w:szCs w:val="28"/>
          <w:lang w:eastAsia="ru-RU"/>
        </w:rPr>
        <w:br/>
        <w:t xml:space="preserve">ООО «Городские Парковки» было выдано предписание о прекращении нарушения антимонопольного законодательства путем прекращения незаконного использования термина «Муниципальная парковка» для </w:t>
      </w:r>
      <w:r w:rsidRPr="001D437A">
        <w:rPr>
          <w:sz w:val="28"/>
          <w:szCs w:val="28"/>
          <w:lang w:eastAsia="ru-RU"/>
        </w:rPr>
        <w:lastRenderedPageBreak/>
        <w:t xml:space="preserve">обозначения зон платной парковки на территории городского округа г. Воронеж в любой форме и на любых носителях, в том числе, на информационных табличках, на </w:t>
      </w:r>
      <w:proofErr w:type="spellStart"/>
      <w:r w:rsidRPr="001D437A">
        <w:rPr>
          <w:sz w:val="28"/>
          <w:szCs w:val="28"/>
          <w:lang w:eastAsia="ru-RU"/>
        </w:rPr>
        <w:t>паркоматах</w:t>
      </w:r>
      <w:proofErr w:type="spellEnd"/>
      <w:r w:rsidRPr="001D437A">
        <w:rPr>
          <w:sz w:val="28"/>
          <w:szCs w:val="28"/>
          <w:lang w:eastAsia="ru-RU"/>
        </w:rPr>
        <w:t>, на автомобилях «</w:t>
      </w:r>
      <w:proofErr w:type="spellStart"/>
      <w:r w:rsidRPr="001D437A">
        <w:rPr>
          <w:sz w:val="28"/>
          <w:szCs w:val="28"/>
          <w:lang w:eastAsia="ru-RU"/>
        </w:rPr>
        <w:t>фотоконтроля</w:t>
      </w:r>
      <w:proofErr w:type="spellEnd"/>
      <w:r w:rsidRPr="001D437A">
        <w:rPr>
          <w:sz w:val="28"/>
          <w:szCs w:val="28"/>
          <w:lang w:eastAsia="ru-RU"/>
        </w:rPr>
        <w:t>».</w:t>
      </w:r>
    </w:p>
    <w:p w:rsidR="0033559F" w:rsidRPr="001D437A" w:rsidRDefault="0033559F" w:rsidP="001D437A">
      <w:pPr>
        <w:ind w:firstLine="851"/>
        <w:jc w:val="both"/>
        <w:rPr>
          <w:color w:val="FF0000"/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 xml:space="preserve">По факту выявленного правонарушения по части 1 статьи 14.33 в отношении Общества и должностного лица, виновного в совершении указанного правонарушения, были вынесены постановления о штрафе </w:t>
      </w:r>
      <w:r w:rsidRPr="001D437A">
        <w:rPr>
          <w:color w:val="FF0000"/>
          <w:sz w:val="28"/>
          <w:szCs w:val="28"/>
          <w:lang w:eastAsia="ru-RU"/>
        </w:rPr>
        <w:t>в размере соответственно.</w:t>
      </w:r>
    </w:p>
    <w:p w:rsidR="009A5319" w:rsidRPr="001D437A" w:rsidRDefault="0033559F" w:rsidP="001D437A">
      <w:pPr>
        <w:ind w:firstLine="851"/>
        <w:jc w:val="both"/>
        <w:rPr>
          <w:sz w:val="28"/>
          <w:szCs w:val="28"/>
          <w:lang w:eastAsia="ru-RU"/>
        </w:rPr>
      </w:pPr>
      <w:r w:rsidRPr="001D437A">
        <w:rPr>
          <w:sz w:val="28"/>
          <w:szCs w:val="28"/>
          <w:lang w:eastAsia="ru-RU"/>
        </w:rPr>
        <w:t>При этом по факту неисполнения предписания в установленный срок (что было выявлено сотрудниками управления в ходе проверки), а также за предоставление административному органу заве</w:t>
      </w:r>
      <w:r w:rsidR="00D809E4" w:rsidRPr="001D437A">
        <w:rPr>
          <w:sz w:val="28"/>
          <w:szCs w:val="28"/>
          <w:lang w:eastAsia="ru-RU"/>
        </w:rPr>
        <w:t xml:space="preserve">домо ложной информации о якобы </w:t>
      </w:r>
      <w:r w:rsidRPr="001D437A">
        <w:rPr>
          <w:sz w:val="28"/>
          <w:szCs w:val="28"/>
          <w:lang w:eastAsia="ru-RU"/>
        </w:rPr>
        <w:t>исполнении предписания, приняты решения о возбуждения административных дел по статьям 19.5 и 19.8 КоАП РФ.</w:t>
      </w:r>
    </w:p>
    <w:sectPr w:rsidR="009A5319" w:rsidRPr="001D437A" w:rsidSect="00D17C94">
      <w:headerReference w:type="even" r:id="rId6"/>
      <w:headerReference w:type="default" r:id="rId7"/>
      <w:footnotePr>
        <w:pos w:val="beneathText"/>
      </w:footnotePr>
      <w:pgSz w:w="11905" w:h="16837"/>
      <w:pgMar w:top="284" w:right="851" w:bottom="851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CE" w:rsidRDefault="0020653A">
      <w:r>
        <w:separator/>
      </w:r>
    </w:p>
  </w:endnote>
  <w:endnote w:type="continuationSeparator" w:id="0">
    <w:p w:rsidR="007B55CE" w:rsidRDefault="0020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CE" w:rsidRDefault="0020653A">
      <w:r>
        <w:separator/>
      </w:r>
    </w:p>
  </w:footnote>
  <w:footnote w:type="continuationSeparator" w:id="0">
    <w:p w:rsidR="007B55CE" w:rsidRDefault="0020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B0" w:rsidRDefault="0033559F" w:rsidP="00B93B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7AB0" w:rsidRDefault="001D437A" w:rsidP="00C94C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B0" w:rsidRPr="00F930C5" w:rsidRDefault="0033559F">
    <w:pPr>
      <w:pStyle w:val="a4"/>
      <w:jc w:val="center"/>
      <w:rPr>
        <w:sz w:val="24"/>
        <w:szCs w:val="24"/>
      </w:rPr>
    </w:pPr>
    <w:r w:rsidRPr="00F930C5">
      <w:rPr>
        <w:sz w:val="24"/>
        <w:szCs w:val="24"/>
      </w:rPr>
      <w:fldChar w:fldCharType="begin"/>
    </w:r>
    <w:r w:rsidRPr="00F930C5">
      <w:rPr>
        <w:sz w:val="24"/>
        <w:szCs w:val="24"/>
      </w:rPr>
      <w:instrText xml:space="preserve"> PAGE   \* MERGEFORMAT </w:instrText>
    </w:r>
    <w:r w:rsidRPr="00F930C5">
      <w:rPr>
        <w:sz w:val="24"/>
        <w:szCs w:val="24"/>
      </w:rPr>
      <w:fldChar w:fldCharType="separate"/>
    </w:r>
    <w:r w:rsidR="001D437A">
      <w:rPr>
        <w:noProof/>
        <w:sz w:val="24"/>
        <w:szCs w:val="24"/>
      </w:rPr>
      <w:t>11</w:t>
    </w:r>
    <w:r w:rsidRPr="00F930C5">
      <w:rPr>
        <w:sz w:val="24"/>
        <w:szCs w:val="24"/>
      </w:rPr>
      <w:fldChar w:fldCharType="end"/>
    </w:r>
  </w:p>
  <w:p w:rsidR="00697AB0" w:rsidRDefault="001D4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E"/>
    <w:rsid w:val="001D437A"/>
    <w:rsid w:val="0020653A"/>
    <w:rsid w:val="0033559F"/>
    <w:rsid w:val="003F4587"/>
    <w:rsid w:val="007B55CE"/>
    <w:rsid w:val="009A5319"/>
    <w:rsid w:val="009F0B2E"/>
    <w:rsid w:val="00B85E81"/>
    <w:rsid w:val="00D809E4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2770-EEFC-4E3B-B6DA-442E91E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559F"/>
  </w:style>
  <w:style w:type="paragraph" w:styleId="a4">
    <w:name w:val="header"/>
    <w:basedOn w:val="a"/>
    <w:link w:val="a5"/>
    <w:uiPriority w:val="99"/>
    <w:rsid w:val="00335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3355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55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3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5E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7">
    <w:name w:val="Основной текст_"/>
    <w:basedOn w:val="a0"/>
    <w:qFormat/>
    <w:rsid w:val="00B85E81"/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a8">
    <w:name w:val="Выделение жирным"/>
    <w:rsid w:val="00B85E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5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Геннадьевич Попов</dc:creator>
  <cp:keywords/>
  <dc:description/>
  <cp:lastModifiedBy>Ольга Анатольевна Шендрик</cp:lastModifiedBy>
  <cp:revision>4</cp:revision>
  <cp:lastPrinted>2019-06-17T13:22:00Z</cp:lastPrinted>
  <dcterms:created xsi:type="dcterms:W3CDTF">2019-06-17T13:23:00Z</dcterms:created>
  <dcterms:modified xsi:type="dcterms:W3CDTF">2019-07-03T13:44:00Z</dcterms:modified>
</cp:coreProperties>
</file>