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40EDF" w:rsidRDefault="00040EDF">
      <w:pPr>
        <w:pStyle w:val="ConsPlusTitle"/>
        <w:widowControl/>
        <w:jc w:val="center"/>
      </w:pPr>
    </w:p>
    <w:p w:rsidR="00040EDF" w:rsidRDefault="00040EDF">
      <w:pPr>
        <w:pStyle w:val="ConsPlusTitle"/>
        <w:widowControl/>
        <w:jc w:val="center"/>
      </w:pPr>
      <w:r>
        <w:t>РАСПОРЯЖЕНИЕ</w:t>
      </w:r>
    </w:p>
    <w:p w:rsidR="00040EDF" w:rsidRDefault="00040EDF">
      <w:pPr>
        <w:pStyle w:val="ConsPlusTitle"/>
        <w:widowControl/>
        <w:jc w:val="center"/>
      </w:pPr>
      <w:r>
        <w:t>от 17 декабря 2010 г. N 2295-р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мая 2009 г. N 691-р (Собрание законодательства Российской Федерации, 2009, N 22, ст. 2736).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40EDF" w:rsidSect="00FF1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2295-р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pStyle w:val="ConsPlusTitle"/>
        <w:widowControl/>
        <w:jc w:val="center"/>
      </w:pPr>
      <w:r>
        <w:t>ИЗМЕНЕНИЯ,</w:t>
      </w:r>
    </w:p>
    <w:p w:rsidR="00040EDF" w:rsidRDefault="00040EDF">
      <w:pPr>
        <w:pStyle w:val="ConsPlusTitle"/>
        <w:widowControl/>
        <w:jc w:val="center"/>
      </w:pPr>
      <w:r>
        <w:t>КОТОРЫЕ ВНОСЯТСЯ В РАСПОРЯЖЕНИЕ ПРАВИТЕЛЬСТВА</w:t>
      </w:r>
    </w:p>
    <w:p w:rsidR="00040EDF" w:rsidRDefault="00040EDF">
      <w:pPr>
        <w:pStyle w:val="ConsPlusTitle"/>
        <w:widowControl/>
        <w:jc w:val="center"/>
      </w:pPr>
      <w:r>
        <w:t>РОССИЙСКОЙ ФЕДЕРАЦИИ ОТ 19 МАЯ 2009 Г. N 691-Р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абзаце третьем пункта 1</w:t>
        </w:r>
      </w:hyperlink>
      <w:r>
        <w:rPr>
          <w:rFonts w:ascii="Calibri" w:hAnsi="Calibri" w:cs="Calibri"/>
        </w:rPr>
        <w:t xml:space="preserve"> цифры "2012" заменить цифрами "2015".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ФАС России представлять в Минэкономразвития России ежегодно, до 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количестве установленных фактов нарушения антимонопольного законодательства по Российской Федерации, включающие информацию о количестве нарушений, выразившихся в: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злоупотреблении</w:t>
      </w:r>
      <w:proofErr w:type="gramEnd"/>
      <w:r>
        <w:rPr>
          <w:rFonts w:ascii="Calibri" w:hAnsi="Calibri" w:cs="Calibri"/>
        </w:rPr>
        <w:t xml:space="preserve"> хозяйствующими субъектами доминирующим положением;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ограничивающих конкуренцию </w:t>
      </w:r>
      <w:proofErr w:type="gramStart"/>
      <w:r>
        <w:rPr>
          <w:rFonts w:ascii="Calibri" w:hAnsi="Calibri" w:cs="Calibri"/>
        </w:rPr>
        <w:t>соглашениях</w:t>
      </w:r>
      <w:proofErr w:type="gramEnd"/>
      <w:r>
        <w:rPr>
          <w:rFonts w:ascii="Calibri" w:hAnsi="Calibri" w:cs="Calibri"/>
        </w:rPr>
        <w:t xml:space="preserve"> и согласованных действиях хозяйствующих субъектов;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ограничивающих конкуренцию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 xml:space="preserve"> и действиях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аналитические отчеты о состоянии конкуренции на отдельных товарных рынках.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Минэкономразвития России осуществлять анализ социально-экономических последствий реализации Программы и оценку состояния конкурентной среды в Российской Федерации, включая оценку состояния конкурентной среды в субъектах Российской Федерации, в соответствии с методикой определения основных показателей и критериев оценки состояния конкурентной среды в Российской Федерации, утвержденной Минэкономразвития России, и ежегодно, до 1 апреля года, следующего за отчетным, представлять в Правительство Российской Федерации соответствующий доклад</w:t>
      </w:r>
      <w:proofErr w:type="gramEnd"/>
      <w:r>
        <w:rPr>
          <w:rFonts w:ascii="Calibri" w:hAnsi="Calibri" w:cs="Calibri"/>
        </w:rPr>
        <w:t>.".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7(1) следующего содержания: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"7(1). Органам исполнительной власти субъектов Российской Федерации представлять в Минэкономразвития России 2 раза в год, до 1 марта и до 1 октября, информацию о реализации региональных программ развития конкуренции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1" w:history="1">
        <w:r>
          <w:rPr>
            <w:rFonts w:ascii="Calibri" w:hAnsi="Calibri" w:cs="Calibri"/>
            <w:color w:val="0000FF"/>
          </w:rPr>
          <w:t>абзаце восьмом раздела</w:t>
        </w:r>
      </w:hyperlink>
      <w:r>
        <w:rPr>
          <w:rFonts w:ascii="Calibri" w:hAnsi="Calibri" w:cs="Calibri"/>
        </w:rPr>
        <w:t xml:space="preserve"> "Введение" Программы развития конкуренции в Российской Федерации, утвержденной указанным распоряжением, слова "до 2012 года" заменить словами "до 2015 года".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2" w:history="1">
        <w:r>
          <w:rPr>
            <w:rFonts w:ascii="Calibri" w:hAnsi="Calibri" w:cs="Calibri"/>
            <w:color w:val="0000FF"/>
          </w:rPr>
          <w:t>плане мероприятий</w:t>
        </w:r>
      </w:hyperlink>
      <w:r>
        <w:rPr>
          <w:rFonts w:ascii="Calibri" w:hAnsi="Calibri" w:cs="Calibri"/>
        </w:rPr>
        <w:t xml:space="preserve"> по реализации Программы развития конкуренции в Российской Федерации на 2009 - 2012 годы, утвержденном указанным распоряжением: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наименовании</w:t>
        </w:r>
        <w:proofErr w:type="gramEnd"/>
      </w:hyperlink>
      <w:r>
        <w:rPr>
          <w:rFonts w:ascii="Calibri" w:hAnsi="Calibri" w:cs="Calibri"/>
        </w:rPr>
        <w:t xml:space="preserve"> цифры "2012" заменить цифрами "2015";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"4.    Совершенствование процедур  распределения федеральный        декабрь 2010 г.          ФАС России,</w:t>
      </w:r>
    </w:p>
    <w:p w:rsidR="00040EDF" w:rsidRDefault="00040EDF">
      <w:pPr>
        <w:pStyle w:val="ConsPlusNonformat"/>
        <w:widowControl/>
      </w:pPr>
      <w:r>
        <w:t xml:space="preserve">       государством  ограниченных   ресурсов   и закон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отдельных    прав    (в     том     числе                                             Минкомсвязь России,</w:t>
      </w:r>
      <w:proofErr w:type="gramEnd"/>
    </w:p>
    <w:p w:rsidR="00040EDF" w:rsidRDefault="00040EDF">
      <w:pPr>
        <w:pStyle w:val="ConsPlusNonformat"/>
        <w:widowControl/>
      </w:pPr>
      <w:r>
        <w:t xml:space="preserve">       недропользование,        водопользование,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распределение   радиочастот)   в    </w:t>
      </w:r>
      <w:proofErr w:type="gramStart"/>
      <w:r>
        <w:t>целях</w:t>
      </w:r>
      <w:proofErr w:type="gramEnd"/>
      <w:r>
        <w:t xml:space="preserve">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реализации   принципа   прозрачности    и                                             Минэнерго России";</w:t>
      </w:r>
    </w:p>
    <w:p w:rsidR="00040EDF" w:rsidRDefault="00040EDF">
      <w:pPr>
        <w:pStyle w:val="ConsPlusNonformat"/>
        <w:widowControl/>
      </w:pPr>
      <w:r>
        <w:t xml:space="preserve">       обеспечения     справедливых      условий</w:t>
      </w:r>
    </w:p>
    <w:p w:rsidR="00040EDF" w:rsidRDefault="00040EDF">
      <w:pPr>
        <w:pStyle w:val="ConsPlusNonformat"/>
        <w:widowControl/>
      </w:pPr>
      <w:r>
        <w:t xml:space="preserve">       состязательности такого распределения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"8.    Подготовка   предложений   о    признании доклад             июнь 2011 г.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индикативных    цен,    формируемых    на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товарных </w:t>
      </w:r>
      <w:proofErr w:type="gramStart"/>
      <w:r>
        <w:t>рынках</w:t>
      </w:r>
      <w:proofErr w:type="gramEnd"/>
      <w:r>
        <w:t>, на  которых  отсутствует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организованная   торговля,   в   </w:t>
      </w:r>
      <w:proofErr w:type="gramStart"/>
      <w:r>
        <w:t>качестве</w:t>
      </w:r>
      <w:proofErr w:type="gramEnd"/>
      <w:r>
        <w:t xml:space="preserve">                                             Минсельхоз России,</w:t>
      </w:r>
    </w:p>
    <w:p w:rsidR="00040EDF" w:rsidRDefault="00040EDF">
      <w:pPr>
        <w:pStyle w:val="ConsPlusNonformat"/>
        <w:widowControl/>
      </w:pPr>
      <w:r>
        <w:t xml:space="preserve">       рыночных  в   </w:t>
      </w:r>
      <w:proofErr w:type="gramStart"/>
      <w:r>
        <w:t>целях</w:t>
      </w:r>
      <w:proofErr w:type="gramEnd"/>
      <w:r>
        <w:t xml:space="preserve">   налогообложения   и                                             Минфин России,</w:t>
      </w:r>
    </w:p>
    <w:p w:rsidR="00040EDF" w:rsidRDefault="00040EDF">
      <w:pPr>
        <w:pStyle w:val="ConsPlusNonformat"/>
        <w:widowControl/>
      </w:pPr>
      <w:r>
        <w:t xml:space="preserve">       антимонопольного регулирования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6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"16.   Определение     порядка    взаимодействия межведомственный   июнь 2011 г.             ФАС России,</w:t>
      </w:r>
    </w:p>
    <w:p w:rsidR="00040EDF" w:rsidRDefault="00040EDF">
      <w:pPr>
        <w:pStyle w:val="ConsPlusNonformat"/>
        <w:widowControl/>
      </w:pPr>
      <w:r>
        <w:t xml:space="preserve">       антимонопольных                   органов акт                                         МВД России";</w:t>
      </w:r>
    </w:p>
    <w:p w:rsidR="00040EDF" w:rsidRDefault="00040EDF">
      <w:pPr>
        <w:pStyle w:val="ConsPlusNonformat"/>
        <w:widowControl/>
      </w:pPr>
      <w:r>
        <w:t xml:space="preserve">       и правоохранительных  органов  в  </w:t>
      </w:r>
      <w:proofErr w:type="gramStart"/>
      <w:r>
        <w:t>целях</w:t>
      </w:r>
      <w:proofErr w:type="gramEnd"/>
    </w:p>
    <w:p w:rsidR="00040EDF" w:rsidRDefault="00040EDF">
      <w:pPr>
        <w:pStyle w:val="ConsPlusNonformat"/>
        <w:widowControl/>
      </w:pPr>
      <w:r>
        <w:t xml:space="preserve">       выявления картельных соглашений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7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исключить;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8" w:history="1">
        <w:r>
          <w:rPr>
            <w:rFonts w:ascii="Calibri" w:hAnsi="Calibri" w:cs="Calibri"/>
            <w:color w:val="0000FF"/>
          </w:rPr>
          <w:t>пункты 20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"20.   Подготовка  предложений   по   применению доклад             январь 2011 г.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экономического             стимулирования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органов исполнительной  власти  субъектов                                             Минфин России,</w:t>
      </w:r>
    </w:p>
    <w:p w:rsidR="00040EDF" w:rsidRDefault="00040EDF">
      <w:pPr>
        <w:pStyle w:val="ConsPlusNonformat"/>
        <w:widowControl/>
      </w:pPr>
      <w:r>
        <w:t xml:space="preserve">       Российской   Федерации    к     улучшению                                             Минрегион России</w:t>
      </w:r>
    </w:p>
    <w:p w:rsidR="00040EDF" w:rsidRDefault="00040EDF">
      <w:pPr>
        <w:pStyle w:val="ConsPlusNonformat"/>
        <w:widowControl/>
      </w:pPr>
      <w:r>
        <w:t xml:space="preserve">       предпринимательского климата  и  созданию</w:t>
      </w:r>
    </w:p>
    <w:p w:rsidR="00040EDF" w:rsidRDefault="00040EDF">
      <w:pPr>
        <w:pStyle w:val="ConsPlusNonformat"/>
        <w:widowControl/>
      </w:pPr>
      <w:r>
        <w:t xml:space="preserve">       условий для развития конкуренции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21.   Координация    разработки    и   принятия доклад             декабрь 2010 г.          Минэкономразвития</w:t>
      </w:r>
    </w:p>
    <w:p w:rsidR="00040EDF" w:rsidRDefault="00040EDF">
      <w:pPr>
        <w:pStyle w:val="ConsPlusNonformat"/>
        <w:widowControl/>
      </w:pPr>
      <w:r>
        <w:lastRenderedPageBreak/>
        <w:t xml:space="preserve">       региональных      программ       развития                                             России, ФАС России,</w:t>
      </w:r>
    </w:p>
    <w:p w:rsidR="00040EDF" w:rsidRDefault="00040EDF">
      <w:pPr>
        <w:pStyle w:val="ConsPlusNonformat"/>
        <w:widowControl/>
      </w:pPr>
      <w:r>
        <w:t xml:space="preserve">       конкуренции                                                                           Минрегион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22.   Оценка      эффективности      реализации доклад             ежегодно,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региональных       программ      развития                    до 15 ноября             России,</w:t>
      </w:r>
    </w:p>
    <w:p w:rsidR="00040EDF" w:rsidRDefault="00040EDF">
      <w:pPr>
        <w:pStyle w:val="ConsPlusNonformat"/>
        <w:widowControl/>
      </w:pPr>
      <w:r>
        <w:t xml:space="preserve">       конкуренции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Минрегион России";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20" w:history="1">
        <w:r>
          <w:rPr>
            <w:rFonts w:ascii="Calibri" w:hAnsi="Calibri" w:cs="Calibri"/>
            <w:color w:val="0000FF"/>
          </w:rPr>
          <w:t>пункт 37</w:t>
        </w:r>
      </w:hyperlink>
      <w:r>
        <w:rPr>
          <w:rFonts w:ascii="Calibri" w:hAnsi="Calibri" w:cs="Calibri"/>
        </w:rPr>
        <w:t xml:space="preserve"> исключить;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21" w:history="1">
        <w:r>
          <w:rPr>
            <w:rFonts w:ascii="Calibri" w:hAnsi="Calibri" w:cs="Calibri"/>
            <w:color w:val="0000FF"/>
          </w:rPr>
          <w:t>пункт 38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"38.   Разработка  правил   недискриминационного постановление      март 2011 г.             ФАС России,</w:t>
      </w:r>
    </w:p>
    <w:p w:rsidR="00040EDF" w:rsidRDefault="00040EDF">
      <w:pPr>
        <w:pStyle w:val="ConsPlusNonformat"/>
        <w:widowControl/>
      </w:pPr>
      <w:r>
        <w:t xml:space="preserve">       доступа к услугам субъектов  естественных Правительства                 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монополий  по транспортировке   нефти   и Российской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нефтепродуктов     по       </w:t>
      </w:r>
      <w:proofErr w:type="gramStart"/>
      <w:r>
        <w:t>магистральным</w:t>
      </w:r>
      <w:proofErr w:type="gramEnd"/>
      <w:r>
        <w:t xml:space="preserve"> Федерации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трубопроводам                                                                         ФСТ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ФСФР России";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</w:t>
      </w:r>
      <w:hyperlink r:id="rId22" w:history="1">
        <w:r>
          <w:rPr>
            <w:rFonts w:ascii="Calibri" w:hAnsi="Calibri" w:cs="Calibri"/>
            <w:color w:val="0000FF"/>
          </w:rPr>
          <w:t>пункт 39</w:t>
        </w:r>
      </w:hyperlink>
      <w:r>
        <w:rPr>
          <w:rFonts w:ascii="Calibri" w:hAnsi="Calibri" w:cs="Calibri"/>
        </w:rPr>
        <w:t xml:space="preserve"> исключить;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23" w:history="1">
        <w:r>
          <w:rPr>
            <w:rFonts w:ascii="Calibri" w:hAnsi="Calibri" w:cs="Calibri"/>
            <w:color w:val="0000FF"/>
          </w:rPr>
          <w:t>пункты 41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 xml:space="preserve">"41.   Внесение     изменений     в      </w:t>
      </w:r>
      <w:hyperlink r:id="rId25" w:history="1">
        <w:r>
          <w:rPr>
            <w:color w:val="0000FF"/>
          </w:rPr>
          <w:t>Правила</w:t>
        </w:r>
      </w:hyperlink>
      <w:r>
        <w:t xml:space="preserve"> постановление      декабрь 2010 г.          ФАС России,</w:t>
      </w:r>
    </w:p>
    <w:p w:rsidR="00040EDF" w:rsidRDefault="00040EDF">
      <w:pPr>
        <w:pStyle w:val="ConsPlusNonformat"/>
        <w:widowControl/>
      </w:pPr>
      <w:r>
        <w:t xml:space="preserve">       недискриминационного доступа перевозчиков Правительства                               Минтранс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к     инфраструктуре     железнодорожного Российской                                  Минэкономразвития</w:t>
      </w:r>
      <w:proofErr w:type="gramEnd"/>
    </w:p>
    <w:p w:rsidR="00040EDF" w:rsidRDefault="00040EDF">
      <w:pPr>
        <w:pStyle w:val="ConsPlusNonformat"/>
        <w:widowControl/>
      </w:pPr>
      <w:r>
        <w:t xml:space="preserve">       транспорта      общего       пользования, Федерации                                   России, ФСТ России</w:t>
      </w:r>
    </w:p>
    <w:p w:rsidR="00040EDF" w:rsidRDefault="00040EDF">
      <w:pPr>
        <w:pStyle w:val="ConsPlusNonformat"/>
        <w:widowControl/>
      </w:pPr>
      <w:r>
        <w:t xml:space="preserve">       утвержденные Постановлением Правительства</w:t>
      </w:r>
    </w:p>
    <w:p w:rsidR="00040EDF" w:rsidRDefault="00040EDF">
      <w:pPr>
        <w:pStyle w:val="ConsPlusNonformat"/>
        <w:widowControl/>
      </w:pPr>
      <w:r>
        <w:t xml:space="preserve">       Российской Федерации от 25 ноября 2003 г.</w:t>
      </w:r>
    </w:p>
    <w:p w:rsidR="00040EDF" w:rsidRDefault="00040EDF">
      <w:pPr>
        <w:pStyle w:val="ConsPlusNonformat"/>
        <w:widowControl/>
      </w:pPr>
      <w:r>
        <w:t xml:space="preserve">       N 710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42.   Разработка  правил   недискриминационного постановление      декабрь 2010 г.          ФАС России,</w:t>
      </w:r>
    </w:p>
    <w:p w:rsidR="00040EDF" w:rsidRDefault="00040EDF">
      <w:pPr>
        <w:pStyle w:val="ConsPlusNonformat"/>
        <w:widowControl/>
      </w:pPr>
      <w:r>
        <w:t xml:space="preserve">       доступа к услугам морских и речных портов Правительства                               Минтранс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Российской</w:t>
      </w:r>
      <w:proofErr w:type="gramEnd"/>
      <w:r>
        <w:t xml:space="preserve">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Федерации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43.   Разработка  правил   недискриминационного постановление      декабрь 2010 г.          ФАС России,</w:t>
      </w:r>
    </w:p>
    <w:p w:rsidR="00040EDF" w:rsidRDefault="00040EDF">
      <w:pPr>
        <w:pStyle w:val="ConsPlusNonformat"/>
        <w:widowControl/>
      </w:pPr>
      <w:r>
        <w:t xml:space="preserve">       доступа к услугам общедоступной  почтовой Правительства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связи                                     Российской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Федерации                                   Минкомсвязь России,</w:t>
      </w:r>
    </w:p>
    <w:p w:rsidR="00040EDF" w:rsidRDefault="00040EDF">
      <w:pPr>
        <w:pStyle w:val="ConsPlusNonformat"/>
        <w:widowControl/>
      </w:pPr>
      <w:r>
        <w:lastRenderedPageBreak/>
        <w:t xml:space="preserve">                                                                                             ФСТ России, заинтересованные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федеральные органы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исполнительной власти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44.   Внесение   в   Федеральный    </w:t>
      </w:r>
      <w:hyperlink r:id="rId26" w:history="1">
        <w:r>
          <w:rPr>
            <w:color w:val="0000FF"/>
          </w:rPr>
          <w:t>закон</w:t>
        </w:r>
      </w:hyperlink>
      <w:r>
        <w:t xml:space="preserve">    "О федеральный закон  декабрь 2010 г.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естественных    </w:t>
      </w:r>
      <w:proofErr w:type="gramStart"/>
      <w:r>
        <w:t>монополиях</w:t>
      </w:r>
      <w:proofErr w:type="gramEnd"/>
      <w:r>
        <w:t>"    изменений,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касающихся  уточнения  понятия   субъекта                               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естественной    монополии,    определения                                             Минтранс России,</w:t>
      </w:r>
    </w:p>
    <w:p w:rsidR="00040EDF" w:rsidRDefault="00040EDF">
      <w:pPr>
        <w:pStyle w:val="ConsPlusNonformat"/>
        <w:widowControl/>
      </w:pPr>
      <w:r>
        <w:t xml:space="preserve">       статуса  реестра  субъектов  естественных                                             Минкомсвязь России,</w:t>
      </w:r>
    </w:p>
    <w:p w:rsidR="00040EDF" w:rsidRDefault="00040EDF">
      <w:pPr>
        <w:pStyle w:val="ConsPlusNonformat"/>
        <w:widowControl/>
      </w:pPr>
      <w:r>
        <w:t xml:space="preserve">       монополий, определения  порядка  контроля                                             Минрегион России,</w:t>
      </w:r>
    </w:p>
    <w:p w:rsidR="00040EDF" w:rsidRDefault="00040EDF">
      <w:pPr>
        <w:pStyle w:val="ConsPlusNonformat"/>
        <w:widowControl/>
      </w:pPr>
      <w:r>
        <w:t xml:space="preserve">       за      экономической       концентрацией                                             ФАС России, ФСТ России";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(устранение    дублирующих    требований,</w:t>
      </w:r>
      <w:proofErr w:type="gramEnd"/>
    </w:p>
    <w:p w:rsidR="00040EDF" w:rsidRDefault="00040EDF">
      <w:pPr>
        <w:pStyle w:val="ConsPlusNonformat"/>
        <w:widowControl/>
      </w:pPr>
      <w:r>
        <w:t xml:space="preserve">       определенных              антимонопольным</w:t>
      </w:r>
    </w:p>
    <w:p w:rsidR="00040EDF" w:rsidRDefault="00040EDF">
      <w:pPr>
        <w:pStyle w:val="ConsPlusNonformat"/>
        <w:widowControl/>
      </w:pPr>
      <w:r>
        <w:t xml:space="preserve">       законодательством),         разграничения</w:t>
      </w:r>
    </w:p>
    <w:p w:rsidR="00040EDF" w:rsidRDefault="00040EDF">
      <w:pPr>
        <w:pStyle w:val="ConsPlusNonformat"/>
        <w:widowControl/>
      </w:pPr>
      <w:r>
        <w:t xml:space="preserve">       полномочий     органов      регулирования</w:t>
      </w:r>
    </w:p>
    <w:p w:rsidR="00040EDF" w:rsidRDefault="00040EDF">
      <w:pPr>
        <w:pStyle w:val="ConsPlusNonformat"/>
        <w:widowControl/>
      </w:pPr>
      <w:r>
        <w:t xml:space="preserve">       естественных    монополий,    закрепления</w:t>
      </w:r>
    </w:p>
    <w:p w:rsidR="00040EDF" w:rsidRDefault="00040EDF">
      <w:pPr>
        <w:pStyle w:val="ConsPlusNonformat"/>
        <w:widowControl/>
      </w:pPr>
      <w:r>
        <w:t xml:space="preserve">       оснований   для   применения    различных</w:t>
      </w:r>
    </w:p>
    <w:p w:rsidR="00040EDF" w:rsidRDefault="00040EDF">
      <w:pPr>
        <w:pStyle w:val="ConsPlusNonformat"/>
        <w:widowControl/>
      </w:pPr>
      <w:r>
        <w:t xml:space="preserve">       методов тарифного регулирования,  включая</w:t>
      </w:r>
    </w:p>
    <w:p w:rsidR="00040EDF" w:rsidRDefault="00040EDF">
      <w:pPr>
        <w:pStyle w:val="ConsPlusNonformat"/>
        <w:widowControl/>
      </w:pPr>
      <w:r>
        <w:t xml:space="preserve">       метод        экономически    </w:t>
      </w:r>
      <w:proofErr w:type="gramStart"/>
      <w:r>
        <w:t>обоснованной</w:t>
      </w:r>
      <w:proofErr w:type="gramEnd"/>
    </w:p>
    <w:p w:rsidR="00040EDF" w:rsidRDefault="00040EDF">
      <w:pPr>
        <w:pStyle w:val="ConsPlusNonformat"/>
        <w:widowControl/>
      </w:pPr>
      <w:r>
        <w:t xml:space="preserve">       доходности    инвестированного  капитала,</w:t>
      </w:r>
    </w:p>
    <w:p w:rsidR="00040EDF" w:rsidRDefault="00040EDF">
      <w:pPr>
        <w:pStyle w:val="ConsPlusNonformat"/>
        <w:widowControl/>
      </w:pPr>
      <w:r>
        <w:t xml:space="preserve">       установления        основ   регулирования</w:t>
      </w:r>
    </w:p>
    <w:p w:rsidR="00040EDF" w:rsidRDefault="00040EDF">
      <w:pPr>
        <w:pStyle w:val="ConsPlusNonformat"/>
        <w:widowControl/>
      </w:pPr>
      <w:r>
        <w:t xml:space="preserve">       технологического присоединения к объектам</w:t>
      </w:r>
    </w:p>
    <w:p w:rsidR="00040EDF" w:rsidRDefault="00040EDF">
      <w:pPr>
        <w:pStyle w:val="ConsPlusNonformat"/>
        <w:widowControl/>
      </w:pPr>
      <w:r>
        <w:t xml:space="preserve">       инфраструктуры    субъектов  естественных</w:t>
      </w:r>
    </w:p>
    <w:p w:rsidR="00040EDF" w:rsidRDefault="00040EDF">
      <w:pPr>
        <w:pStyle w:val="ConsPlusNonformat"/>
        <w:widowControl/>
      </w:pPr>
      <w:r>
        <w:t xml:space="preserve">       монополий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27" w:history="1">
        <w:r>
          <w:rPr>
            <w:rFonts w:ascii="Calibri" w:hAnsi="Calibri" w:cs="Calibri"/>
            <w:color w:val="0000FF"/>
          </w:rPr>
          <w:t>пункт 46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"46.   Разработка  правил   недискриминационного постановление      декабрь 2010 г.          ФАС России,</w:t>
      </w:r>
    </w:p>
    <w:p w:rsidR="00040EDF" w:rsidRDefault="00040EDF">
      <w:pPr>
        <w:pStyle w:val="ConsPlusNonformat"/>
        <w:widowControl/>
      </w:pPr>
      <w:r>
        <w:t xml:space="preserve">       доступа  к   услугам   по   использованию Правительства                               Минтранс России,</w:t>
      </w:r>
    </w:p>
    <w:p w:rsidR="00040EDF" w:rsidRDefault="00040EDF">
      <w:pPr>
        <w:pStyle w:val="ConsPlusNonformat"/>
        <w:widowControl/>
      </w:pPr>
      <w:r>
        <w:t xml:space="preserve">       инфраструктуры внутренних водных путей    Российской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Федерации                                   России, ФСТ России";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hyperlink r:id="rId28" w:history="1">
        <w:r>
          <w:rPr>
            <w:rFonts w:ascii="Calibri" w:hAnsi="Calibri" w:cs="Calibri"/>
            <w:color w:val="0000FF"/>
          </w:rPr>
          <w:t>пункты 53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"53.   Разработка методики определения  основных ведомственный акт  февраль 2011 г.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показателей и критериев оценки  состояния                                             России</w:t>
      </w:r>
    </w:p>
    <w:p w:rsidR="00040EDF" w:rsidRDefault="00040EDF">
      <w:pPr>
        <w:pStyle w:val="ConsPlusNonformat"/>
        <w:widowControl/>
      </w:pPr>
      <w:r>
        <w:t xml:space="preserve">       конкурентной среды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54.   Анализ            </w:t>
      </w:r>
      <w:proofErr w:type="gramStart"/>
      <w:r>
        <w:t>социально-экономических</w:t>
      </w:r>
      <w:proofErr w:type="gramEnd"/>
      <w:r>
        <w:t xml:space="preserve"> доклад             ежегодно,                Минэкономразвития</w:t>
      </w:r>
    </w:p>
    <w:p w:rsidR="00040EDF" w:rsidRDefault="00040EDF">
      <w:pPr>
        <w:pStyle w:val="ConsPlusNonformat"/>
        <w:widowControl/>
      </w:pPr>
      <w:r>
        <w:lastRenderedPageBreak/>
        <w:t xml:space="preserve">       последствий реализации Программы и оценка                    до 1 апреля              России,</w:t>
      </w:r>
    </w:p>
    <w:p w:rsidR="00040EDF" w:rsidRDefault="00040EDF">
      <w:pPr>
        <w:pStyle w:val="ConsPlusNonformat"/>
        <w:widowControl/>
      </w:pPr>
      <w:r>
        <w:t xml:space="preserve">       состояния конкурентной среды в Российской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Федерации,   включая   оценку   состояния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конкурентной среды в </w:t>
      </w:r>
      <w:proofErr w:type="gramStart"/>
      <w:r>
        <w:t>субъектах</w:t>
      </w:r>
      <w:proofErr w:type="gramEnd"/>
      <w:r>
        <w:t xml:space="preserve"> Российской                               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Федерации  с  составлением  </w:t>
      </w:r>
      <w:proofErr w:type="gramStart"/>
      <w:r>
        <w:t>регионального</w:t>
      </w:r>
      <w:proofErr w:type="gramEnd"/>
      <w:r>
        <w:t xml:space="preserve">                                             Минрегион России";</w:t>
      </w:r>
    </w:p>
    <w:p w:rsidR="00040EDF" w:rsidRDefault="00040EDF">
      <w:pPr>
        <w:pStyle w:val="ConsPlusNonformat"/>
        <w:widowControl/>
      </w:pPr>
      <w:r>
        <w:t xml:space="preserve">       рейтинга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30" w:history="1">
        <w:r>
          <w:rPr>
            <w:rFonts w:ascii="Calibri" w:hAnsi="Calibri" w:cs="Calibri"/>
            <w:color w:val="0000FF"/>
          </w:rPr>
          <w:t>пункт 55</w:t>
        </w:r>
      </w:hyperlink>
      <w:r>
        <w:rPr>
          <w:rFonts w:ascii="Calibri" w:hAnsi="Calibri" w:cs="Calibri"/>
        </w:rPr>
        <w:t xml:space="preserve"> исключить;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</w:t>
      </w:r>
      <w:hyperlink r:id="rId31" w:history="1">
        <w:r>
          <w:rPr>
            <w:rFonts w:ascii="Calibri" w:hAnsi="Calibri" w:cs="Calibri"/>
            <w:color w:val="0000FF"/>
          </w:rPr>
          <w:t>пункты 57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71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>"57.   Разработка мер по развитию конкуренции на доклад             февраль 2011 г.          ФСФР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рынках</w:t>
      </w:r>
      <w:proofErr w:type="gramEnd"/>
      <w:r>
        <w:t xml:space="preserve"> финансовых услуг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Минфин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58.   Разработка мер по развитию конкуренции  в доклад             март 2011 г.             Минобрнауки России,</w:t>
      </w:r>
    </w:p>
    <w:p w:rsidR="00040EDF" w:rsidRDefault="00040EDF">
      <w:pPr>
        <w:pStyle w:val="ConsPlusNonformat"/>
        <w:widowControl/>
      </w:pPr>
      <w:r>
        <w:t xml:space="preserve">       сфере услуг образования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59.   Разработка мер по развитию конкуренции  в доклад             апрель 2011 г.           Минкомсвязь России,</w:t>
      </w:r>
    </w:p>
    <w:p w:rsidR="00040EDF" w:rsidRDefault="00040EDF">
      <w:pPr>
        <w:pStyle w:val="ConsPlusNonformat"/>
        <w:widowControl/>
      </w:pPr>
      <w:r>
        <w:t xml:space="preserve">       области    </w:t>
      </w:r>
      <w:proofErr w:type="gramStart"/>
      <w:r>
        <w:t>информационно-коммуникационных</w:t>
      </w:r>
      <w:proofErr w:type="gramEnd"/>
      <w:r>
        <w:t xml:space="preserve">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технологий и связи, включая </w:t>
      </w:r>
      <w:proofErr w:type="gramStart"/>
      <w:r>
        <w:t>почтовую</w:t>
      </w:r>
      <w:proofErr w:type="gramEnd"/>
      <w:r>
        <w:t xml:space="preserve">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60.   Разработка мер по развитию конкуренции  в доклад             май 2011 г.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сфере электроэнергетики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61.   Разработка мер по развитию конкуренции на доклад             июнь 2011 г.             Минсельхоз России,</w:t>
      </w:r>
    </w:p>
    <w:p w:rsidR="00040EDF" w:rsidRDefault="00040EDF">
      <w:pPr>
        <w:pStyle w:val="ConsPlusNonformat"/>
        <w:widowControl/>
      </w:pPr>
      <w:r>
        <w:t xml:space="preserve">       агропродовольственных </w:t>
      </w:r>
      <w:proofErr w:type="gramStart"/>
      <w:r>
        <w:t>рынках</w:t>
      </w:r>
      <w:proofErr w:type="gramEnd"/>
      <w:r>
        <w:t xml:space="preserve">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lastRenderedPageBreak/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62.   Разработка мер по развитию конкуренции на доклад             июль 2011 г.             Минрегион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рынке</w:t>
      </w:r>
      <w:proofErr w:type="gramEnd"/>
      <w:r>
        <w:t xml:space="preserve"> цемента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63.   Разработка мер по развитию конкуренции на доклад             август 2011 г.           Минрегион России,</w:t>
      </w:r>
    </w:p>
    <w:p w:rsidR="00040EDF" w:rsidRDefault="00040EDF">
      <w:pPr>
        <w:pStyle w:val="ConsPlusNonformat"/>
        <w:widowControl/>
      </w:pPr>
      <w:r>
        <w:t xml:space="preserve">       строительном </w:t>
      </w:r>
      <w:proofErr w:type="gramStart"/>
      <w:r>
        <w:t>рынке</w:t>
      </w:r>
      <w:proofErr w:type="gramEnd"/>
      <w:r>
        <w:t xml:space="preserve">     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64.   Разработка мер по развитию конкуренции на доклад             сентябрь 2011 г.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рынках</w:t>
      </w:r>
      <w:proofErr w:type="gramEnd"/>
      <w:r>
        <w:t xml:space="preserve"> газа            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65.   Разработка мер по  развитию  </w:t>
      </w:r>
      <w:proofErr w:type="gramStart"/>
      <w:r>
        <w:t>конкурентной</w:t>
      </w:r>
      <w:proofErr w:type="gramEnd"/>
      <w:r>
        <w:t xml:space="preserve"> доклад             октябрь 2011 г.          Минрегион России,</w:t>
      </w:r>
    </w:p>
    <w:p w:rsidR="00040EDF" w:rsidRDefault="00040EDF">
      <w:pPr>
        <w:pStyle w:val="ConsPlusNonformat"/>
        <w:widowControl/>
      </w:pPr>
      <w:r>
        <w:t xml:space="preserve">       среды   в   сфере   жилищно-коммунального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хозяйства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66.   Разработка мер по развитию конкуренции  в доклад             ноябрь 2011 г.           Минтранс России,</w:t>
      </w:r>
    </w:p>
    <w:p w:rsidR="00040EDF" w:rsidRDefault="00040EDF">
      <w:pPr>
        <w:pStyle w:val="ConsPlusNonformat"/>
        <w:widowControl/>
      </w:pPr>
      <w:r>
        <w:t xml:space="preserve">       сфере железнодорожного транспорта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ФСТ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67.   Разработка мер по развитию конкуренции  в доклад             декабрь 2011 г.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сфере легкой промышленности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68.   Разработка мер по развитию конкуренции на доклад             январь 2012 г.           Минэнерго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рынке</w:t>
      </w:r>
      <w:proofErr w:type="gramEnd"/>
      <w:r>
        <w:t xml:space="preserve"> энергетического угля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69.   Разработка мер по развитию конкуренции  в доклад             февраль 2012 г.          Минздравсоцразвития</w:t>
      </w:r>
    </w:p>
    <w:p w:rsidR="00040EDF" w:rsidRDefault="00040EDF">
      <w:pPr>
        <w:pStyle w:val="ConsPlusNonformat"/>
        <w:widowControl/>
      </w:pPr>
      <w:r>
        <w:t xml:space="preserve">       сфере услуг здравоохранения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70.   Разработка мер по развитию конкуренции на доклад             март 2012 г.  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рынке</w:t>
      </w:r>
      <w:proofErr w:type="gramEnd"/>
      <w:r>
        <w:t xml:space="preserve"> минеральных удобрений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Минсельхоз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Минприроды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71.   Разработка мер по развитию конкуренции на доклад             ноябрь 2012 г.           Минпромторг России,</w:t>
      </w:r>
    </w:p>
    <w:p w:rsidR="00040EDF" w:rsidRDefault="00040EDF">
      <w:pPr>
        <w:pStyle w:val="ConsPlusNonformat"/>
        <w:widowControl/>
      </w:pPr>
      <w:r>
        <w:t xml:space="preserve">       рынках  </w:t>
      </w:r>
      <w:proofErr w:type="gramStart"/>
      <w:r>
        <w:t>фармацевтической</w:t>
      </w:r>
      <w:proofErr w:type="gramEnd"/>
      <w:r>
        <w:t xml:space="preserve">  и   медицинской                                             Минздравсоцразвития</w:t>
      </w:r>
    </w:p>
    <w:p w:rsidR="00040EDF" w:rsidRDefault="00040EDF">
      <w:pPr>
        <w:pStyle w:val="ConsPlusNonformat"/>
        <w:widowControl/>
      </w:pPr>
      <w:r>
        <w:t xml:space="preserve">       продукции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                                                                                      ФАС России";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</w:t>
      </w:r>
      <w:hyperlink r:id="rId33" w:history="1">
        <w:r>
          <w:rPr>
            <w:rFonts w:ascii="Calibri" w:hAnsi="Calibri" w:cs="Calibri"/>
            <w:color w:val="0000FF"/>
          </w:rPr>
          <w:t>пункты 72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73</w:t>
        </w:r>
      </w:hyperlink>
      <w:r>
        <w:rPr>
          <w:rFonts w:ascii="Calibri" w:hAnsi="Calibri" w:cs="Calibri"/>
        </w:rPr>
        <w:t xml:space="preserve"> исключить;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</w:t>
      </w:r>
      <w:hyperlink r:id="rId3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разделом XI следующего содержания: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</w:pPr>
      <w:r>
        <w:t xml:space="preserve">                          "XI. Информационное и кадровое обеспечение развития конкуренции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74.   Проведение мероприятий, направленных   на доклад             ежегодно,  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информационное   обеспечение   </w:t>
      </w:r>
      <w:proofErr w:type="gramStart"/>
      <w:r>
        <w:t>проводимой</w:t>
      </w:r>
      <w:proofErr w:type="gramEnd"/>
      <w:r>
        <w:t xml:space="preserve">                    до 1 октября             России,</w:t>
      </w:r>
    </w:p>
    <w:p w:rsidR="00040EDF" w:rsidRDefault="00040EDF">
      <w:pPr>
        <w:pStyle w:val="ConsPlusNonformat"/>
        <w:widowControl/>
      </w:pPr>
      <w:r>
        <w:t xml:space="preserve">       конкурентной   политики   и   разъяснение                                             Минфин России,</w:t>
      </w:r>
    </w:p>
    <w:p w:rsidR="00040EDF" w:rsidRDefault="00040EDF">
      <w:pPr>
        <w:pStyle w:val="ConsPlusNonformat"/>
        <w:widowControl/>
      </w:pPr>
      <w:r>
        <w:t xml:space="preserve">       необходимости  конкурентного  развития  в                                             ФАС России,</w:t>
      </w:r>
    </w:p>
    <w:p w:rsidR="00040EDF" w:rsidRDefault="00040EDF">
      <w:pPr>
        <w:pStyle w:val="ConsPlusNonformat"/>
        <w:widowControl/>
      </w:pPr>
      <w:r>
        <w:t xml:space="preserve">       экономике,     включая     создание     и                                             </w:t>
      </w:r>
      <w:proofErr w:type="gramStart"/>
      <w:r>
        <w:t>заинтересованные</w:t>
      </w:r>
      <w:proofErr w:type="gramEnd"/>
    </w:p>
    <w:p w:rsidR="00040EDF" w:rsidRDefault="00040EDF">
      <w:pPr>
        <w:pStyle w:val="ConsPlusNonformat"/>
        <w:widowControl/>
      </w:pPr>
      <w:r>
        <w:t xml:space="preserve">       сопровождение         </w:t>
      </w:r>
      <w:proofErr w:type="gramStart"/>
      <w:r>
        <w:t>специализированного</w:t>
      </w:r>
      <w:proofErr w:type="gramEnd"/>
      <w:r>
        <w:t xml:space="preserve">                                             федеральные органы</w:t>
      </w:r>
    </w:p>
    <w:p w:rsidR="00040EDF" w:rsidRDefault="00040EDF">
      <w:pPr>
        <w:pStyle w:val="ConsPlusNonformat"/>
        <w:widowControl/>
      </w:pPr>
      <w:r>
        <w:t xml:space="preserve">       информационного ресурса  в сети Интернет,                                             исполнительной власти</w:t>
      </w:r>
    </w:p>
    <w:p w:rsidR="00040EDF" w:rsidRDefault="00040EDF">
      <w:pPr>
        <w:pStyle w:val="ConsPlusNonformat"/>
        <w:widowControl/>
      </w:pPr>
      <w:r>
        <w:lastRenderedPageBreak/>
        <w:t xml:space="preserve">       учреждение,  выпуск   и   распространение</w:t>
      </w:r>
    </w:p>
    <w:p w:rsidR="00040EDF" w:rsidRDefault="00040EDF">
      <w:pPr>
        <w:pStyle w:val="ConsPlusNonformat"/>
        <w:widowControl/>
      </w:pPr>
      <w:r>
        <w:t xml:space="preserve">       ежемесячного печатного  средства </w:t>
      </w:r>
      <w:proofErr w:type="gramStart"/>
      <w:r>
        <w:t>массовой</w:t>
      </w:r>
      <w:proofErr w:type="gramEnd"/>
    </w:p>
    <w:p w:rsidR="00040EDF" w:rsidRDefault="00040EDF">
      <w:pPr>
        <w:pStyle w:val="ConsPlusNonformat"/>
        <w:widowControl/>
      </w:pPr>
      <w:r>
        <w:t xml:space="preserve">       информации,  организацию    и  проведение</w:t>
      </w:r>
    </w:p>
    <w:p w:rsidR="00040EDF" w:rsidRDefault="00040EDF">
      <w:pPr>
        <w:pStyle w:val="ConsPlusNonformat"/>
        <w:widowControl/>
      </w:pPr>
      <w:r>
        <w:t xml:space="preserve">       семинаров, конференций,  в   том  числе </w:t>
      </w:r>
      <w:proofErr w:type="gramStart"/>
      <w:r>
        <w:t>с</w:t>
      </w:r>
      <w:proofErr w:type="gramEnd"/>
    </w:p>
    <w:p w:rsidR="00040EDF" w:rsidRDefault="00040EDF">
      <w:pPr>
        <w:pStyle w:val="ConsPlusNonformat"/>
        <w:widowControl/>
      </w:pPr>
      <w:r>
        <w:t xml:space="preserve">       участием объединений предпринимателей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75.   Проведение  мероприятий  по   разъяснению доклад             ежегодно,                ФАС России,</w:t>
      </w:r>
    </w:p>
    <w:p w:rsidR="00040EDF" w:rsidRDefault="00040EDF">
      <w:pPr>
        <w:pStyle w:val="ConsPlusNonformat"/>
        <w:widowControl/>
      </w:pPr>
      <w:r>
        <w:t xml:space="preserve">       целей и задач  антимонопольной  политики,                    до 1 ноября   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направленной  на  защиту  конкуренции,  в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том   числе    путем   взаимодействия   </w:t>
      </w:r>
      <w:proofErr w:type="gramStart"/>
      <w:r>
        <w:t>с</w:t>
      </w:r>
      <w:proofErr w:type="gramEnd"/>
      <w:r>
        <w:t xml:space="preserve">                                             заинтересованные</w:t>
      </w:r>
    </w:p>
    <w:p w:rsidR="00040EDF" w:rsidRDefault="00040EDF">
      <w:pPr>
        <w:pStyle w:val="ConsPlusNonformat"/>
        <w:widowControl/>
      </w:pPr>
      <w:r>
        <w:t xml:space="preserve">       общественными    организациями,   </w:t>
      </w:r>
      <w:proofErr w:type="gramStart"/>
      <w:r>
        <w:t>научной</w:t>
      </w:r>
      <w:proofErr w:type="gramEnd"/>
      <w:r>
        <w:t xml:space="preserve">                                             федеральные органы</w:t>
      </w:r>
    </w:p>
    <w:p w:rsidR="00040EDF" w:rsidRDefault="00040EDF">
      <w:pPr>
        <w:pStyle w:val="ConsPlusNonformat"/>
        <w:widowControl/>
      </w:pPr>
      <w:r>
        <w:t xml:space="preserve">       общественностью,    средствами   массовой                                             исполнительной власти</w:t>
      </w:r>
    </w:p>
    <w:p w:rsidR="00040EDF" w:rsidRDefault="00040EDF">
      <w:pPr>
        <w:pStyle w:val="ConsPlusNonformat"/>
        <w:widowControl/>
      </w:pPr>
      <w:r>
        <w:t xml:space="preserve">       информации,    органами   государственной</w:t>
      </w:r>
    </w:p>
    <w:p w:rsidR="00040EDF" w:rsidRDefault="00040EDF">
      <w:pPr>
        <w:pStyle w:val="ConsPlusNonformat"/>
        <w:widowControl/>
      </w:pPr>
      <w:r>
        <w:t xml:space="preserve">       власти     и       органами      местного</w:t>
      </w:r>
    </w:p>
    <w:p w:rsidR="00040EDF" w:rsidRDefault="00040EDF">
      <w:pPr>
        <w:pStyle w:val="ConsPlusNonformat"/>
        <w:widowControl/>
      </w:pPr>
      <w:r>
        <w:t xml:space="preserve">       самоуправления,     а    также     работа</w:t>
      </w:r>
    </w:p>
    <w:p w:rsidR="00040EDF" w:rsidRDefault="00040EDF">
      <w:pPr>
        <w:pStyle w:val="ConsPlusNonformat"/>
        <w:widowControl/>
      </w:pPr>
      <w:r>
        <w:t xml:space="preserve">       общественно-консультативных             и</w:t>
      </w:r>
    </w:p>
    <w:p w:rsidR="00040EDF" w:rsidRDefault="00040EDF">
      <w:pPr>
        <w:pStyle w:val="ConsPlusNonformat"/>
        <w:widowControl/>
      </w:pPr>
      <w:r>
        <w:t xml:space="preserve">       экспертных советов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76.   Организация     обучения      сотрудников распоряжение       апрель 2011 г. 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федеральных    органов     </w:t>
      </w:r>
      <w:proofErr w:type="gramStart"/>
      <w:r>
        <w:t>исполнительной</w:t>
      </w:r>
      <w:proofErr w:type="gramEnd"/>
      <w:r>
        <w:t xml:space="preserve"> Правительства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власти и органов  государственной  власти Российской                                  Минобрнауки России,</w:t>
      </w:r>
    </w:p>
    <w:p w:rsidR="00040EDF" w:rsidRDefault="00040EDF">
      <w:pPr>
        <w:pStyle w:val="ConsPlusNonformat"/>
        <w:widowControl/>
      </w:pPr>
      <w:r>
        <w:t xml:space="preserve">       субъектов   Российской    Федерации    по Федерации                                   Минфин России,</w:t>
      </w:r>
    </w:p>
    <w:p w:rsidR="00040EDF" w:rsidRDefault="00040EDF">
      <w:pPr>
        <w:pStyle w:val="ConsPlusNonformat"/>
        <w:widowControl/>
      </w:pPr>
      <w:r>
        <w:t xml:space="preserve">       образовательным               программам,                                             Минздравсоцразвития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предусматривающим</w:t>
      </w:r>
      <w:proofErr w:type="gramEnd"/>
      <w:r>
        <w:t xml:space="preserve">   комплексное  изучение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целей,  задач  и   инструментов  развития                                             ФАС России</w:t>
      </w:r>
    </w:p>
    <w:p w:rsidR="00040EDF" w:rsidRDefault="00040EDF">
      <w:pPr>
        <w:pStyle w:val="ConsPlusNonformat"/>
        <w:widowControl/>
      </w:pPr>
      <w:r>
        <w:t xml:space="preserve">       конкурентной политики</w:t>
      </w:r>
    </w:p>
    <w:p w:rsidR="00040EDF" w:rsidRDefault="00040EDF">
      <w:pPr>
        <w:pStyle w:val="ConsPlusNonformat"/>
        <w:widowControl/>
      </w:pPr>
    </w:p>
    <w:p w:rsidR="00040EDF" w:rsidRDefault="00040EDF">
      <w:pPr>
        <w:pStyle w:val="ConsPlusNonformat"/>
        <w:widowControl/>
      </w:pPr>
      <w:r>
        <w:t xml:space="preserve"> 77.   Подведение  итогов  обучения  сотрудников доклад             декабрь 2011 г.          Минэкономразвития</w:t>
      </w:r>
    </w:p>
    <w:p w:rsidR="00040EDF" w:rsidRDefault="00040EDF">
      <w:pPr>
        <w:pStyle w:val="ConsPlusNonformat"/>
        <w:widowControl/>
      </w:pPr>
      <w:r>
        <w:t xml:space="preserve">       федеральных органов исполнительной власти                    и далее ежегодно,        России,</w:t>
      </w:r>
    </w:p>
    <w:p w:rsidR="00040EDF" w:rsidRDefault="00040EDF">
      <w:pPr>
        <w:pStyle w:val="ConsPlusNonformat"/>
        <w:widowControl/>
      </w:pPr>
      <w:r>
        <w:t xml:space="preserve">       и    органов    государственной    власти                    до 1 января года,        Минобрнауки России,</w:t>
      </w:r>
    </w:p>
    <w:p w:rsidR="00040EDF" w:rsidRDefault="00040EDF">
      <w:pPr>
        <w:pStyle w:val="ConsPlusNonformat"/>
        <w:widowControl/>
      </w:pPr>
      <w:r>
        <w:t xml:space="preserve">       субъектов   Российской    Федерации    по                    следующего за </w:t>
      </w:r>
      <w:proofErr w:type="gramStart"/>
      <w:r>
        <w:t>отчетным</w:t>
      </w:r>
      <w:proofErr w:type="gramEnd"/>
      <w:r>
        <w:t xml:space="preserve">   Минфин России,</w:t>
      </w:r>
    </w:p>
    <w:p w:rsidR="00040EDF" w:rsidRDefault="00040EDF">
      <w:pPr>
        <w:pStyle w:val="ConsPlusNonformat"/>
        <w:widowControl/>
      </w:pPr>
      <w:r>
        <w:t xml:space="preserve">       образовательным               программам,                                             Минздравсоцразвития</w:t>
      </w:r>
    </w:p>
    <w:p w:rsidR="00040EDF" w:rsidRDefault="00040EDF">
      <w:pPr>
        <w:pStyle w:val="ConsPlusNonformat"/>
        <w:widowControl/>
      </w:pPr>
      <w:r>
        <w:t xml:space="preserve">       </w:t>
      </w:r>
      <w:proofErr w:type="gramStart"/>
      <w:r>
        <w:t>предусматривающим</w:t>
      </w:r>
      <w:proofErr w:type="gramEnd"/>
      <w:r>
        <w:t xml:space="preserve">  комплексное   изучение                                             России,</w:t>
      </w:r>
    </w:p>
    <w:p w:rsidR="00040EDF" w:rsidRDefault="00040EDF">
      <w:pPr>
        <w:pStyle w:val="ConsPlusNonformat"/>
        <w:widowControl/>
      </w:pPr>
      <w:r>
        <w:t xml:space="preserve">       целей,  задач  и  инструментов   развития                                             ФАС России".</w:t>
      </w:r>
    </w:p>
    <w:p w:rsidR="00040EDF" w:rsidRDefault="00040EDF">
      <w:pPr>
        <w:pStyle w:val="ConsPlusNonformat"/>
        <w:widowControl/>
      </w:pPr>
      <w:r>
        <w:t xml:space="preserve">       конкурентной политики</w:t>
      </w: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DF" w:rsidRDefault="00040E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5120" w:rsidRDefault="00575120">
      <w:bookmarkStart w:id="0" w:name="_GoBack"/>
      <w:bookmarkEnd w:id="0"/>
    </w:p>
    <w:sectPr w:rsidR="00575120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DF"/>
    <w:rsid w:val="00040EDF"/>
    <w:rsid w:val="005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E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E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F5A7AA9D7CA1E5FEA8389C8ED886BEA0E69A3B2246BAA17DD4FD929738X4R6I" TargetMode="External"/><Relationship Id="rId13" Type="http://schemas.openxmlformats.org/officeDocument/2006/relationships/hyperlink" Target="consultantplus://offline/ref=CF2E04729FE8D414552EF5A7AA9D7CA1E5FEA8389C8ED886BEA0E69A3B2246BAA17DD4FD929339X4REI" TargetMode="External"/><Relationship Id="rId18" Type="http://schemas.openxmlformats.org/officeDocument/2006/relationships/hyperlink" Target="consultantplus://offline/ref=CF2E04729FE8D414552EF5A7AA9D7CA1E5FEA8389C8ED886BEA0E69A3B2246BAA17DD4FD92933AX4R5I" TargetMode="External"/><Relationship Id="rId26" Type="http://schemas.openxmlformats.org/officeDocument/2006/relationships/hyperlink" Target="consultantplus://offline/ref=CF2E04729FE8D414552EF5A7AA9D7CA1ECF7AF3B9587858CB6F9EA983CX2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E04729FE8D414552EF5A7AA9D7CA1E5FEA8389C8ED886BEA0E69A3B2246BAA17DD4FD92933CX4R2I" TargetMode="External"/><Relationship Id="rId34" Type="http://schemas.openxmlformats.org/officeDocument/2006/relationships/hyperlink" Target="consultantplus://offline/ref=CF2E04729FE8D414552EF5A7AA9D7CA1E5FEA8389C8ED886BEA0E69A3B2246BAA17DD4FD929330X4R4I" TargetMode="External"/><Relationship Id="rId7" Type="http://schemas.openxmlformats.org/officeDocument/2006/relationships/hyperlink" Target="consultantplus://offline/ref=CF2E04729FE8D414552EF5A7AA9D7CA1E5FEA8389C8ED886BEA0E69A3B2246BAA17DD4FD929739X4R3I" TargetMode="External"/><Relationship Id="rId12" Type="http://schemas.openxmlformats.org/officeDocument/2006/relationships/hyperlink" Target="consultantplus://offline/ref=CF2E04729FE8D414552EF5A7AA9D7CA1E5FEA8389C8ED886BEA0E69A3B2246BAA17DD4FD929339X4REI" TargetMode="External"/><Relationship Id="rId17" Type="http://schemas.openxmlformats.org/officeDocument/2006/relationships/hyperlink" Target="consultantplus://offline/ref=CF2E04729FE8D414552EF5A7AA9D7CA1E5FEA8389C8ED886BEA0E69A3B2246BAA17DD4FD92933AX4R7I" TargetMode="External"/><Relationship Id="rId25" Type="http://schemas.openxmlformats.org/officeDocument/2006/relationships/hyperlink" Target="consultantplus://offline/ref=CF2E04729FE8D414552EF5A7AA9D7CA1E9F3AA3F938ED886BEA0E69A3B2246BAA17DD4FD929739X4REI" TargetMode="External"/><Relationship Id="rId33" Type="http://schemas.openxmlformats.org/officeDocument/2006/relationships/hyperlink" Target="consultantplus://offline/ref=CF2E04729FE8D414552EF5A7AA9D7CA1E5FEA8389C8ED886BEA0E69A3B2246BAA17DD4FD929330X4R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E04729FE8D414552EF5A7AA9D7CA1E5FEA8389C8ED886BEA0E69A3B2246BAA17DD4FD92933BX4REI" TargetMode="External"/><Relationship Id="rId20" Type="http://schemas.openxmlformats.org/officeDocument/2006/relationships/hyperlink" Target="consultantplus://offline/ref=CF2E04729FE8D414552EF5A7AA9D7CA1E5FEA8389C8ED886BEA0E69A3B2246BAA17DD4FD92933CX4R5I" TargetMode="External"/><Relationship Id="rId29" Type="http://schemas.openxmlformats.org/officeDocument/2006/relationships/hyperlink" Target="consultantplus://offline/ref=CF2E04729FE8D414552EF5A7AA9D7CA1E5FEA8389C8ED886BEA0E69A3B2246BAA17DD4FD92933EX4R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E04729FE8D414552EF5A7AA9D7CA1E5FEA8389C8ED886BEA0E69AX3RBI" TargetMode="External"/><Relationship Id="rId11" Type="http://schemas.openxmlformats.org/officeDocument/2006/relationships/hyperlink" Target="consultantplus://offline/ref=CF2E04729FE8D414552EF5A7AA9D7CA1E5FEA8389C8ED886BEA0E69A3B2246BAA17DD4FD92973BX4R1I" TargetMode="External"/><Relationship Id="rId24" Type="http://schemas.openxmlformats.org/officeDocument/2006/relationships/hyperlink" Target="consultantplus://offline/ref=CF2E04729FE8D414552EF5A7AA9D7CA1E5FEA8389C8ED886BEA0E69A3B2246BAA17DD4FD92933FX4R6I" TargetMode="External"/><Relationship Id="rId32" Type="http://schemas.openxmlformats.org/officeDocument/2006/relationships/hyperlink" Target="consultantplus://offline/ref=CF2E04729FE8D414552EF5A7AA9D7CA1E5FEA8389C8ED886BEA0E69A3B2246BAA17DD4FD929330X4R6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F2E04729FE8D414552EF5A7AA9D7CA1ECF6A03C9684858CB6F9EA983C2D19ADA634D8FC92973946XBRBI" TargetMode="External"/><Relationship Id="rId15" Type="http://schemas.openxmlformats.org/officeDocument/2006/relationships/hyperlink" Target="consultantplus://offline/ref=CF2E04729FE8D414552EF5A7AA9D7CA1E5FEA8389C8ED886BEA0E69A3B2246BAA17DD4FD929338X4RFI" TargetMode="External"/><Relationship Id="rId23" Type="http://schemas.openxmlformats.org/officeDocument/2006/relationships/hyperlink" Target="consultantplus://offline/ref=CF2E04729FE8D414552EF5A7AA9D7CA1E5FEA8389C8ED886BEA0E69A3B2246BAA17DD4FD92933CX4R1I" TargetMode="External"/><Relationship Id="rId28" Type="http://schemas.openxmlformats.org/officeDocument/2006/relationships/hyperlink" Target="consultantplus://offline/ref=CF2E04729FE8D414552EF5A7AA9D7CA1E5FEA8389C8ED886BEA0E69A3B2246BAA17DD4FD92933EX4R7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2E04729FE8D414552EF5A7AA9D7CA1E5FEA8389C8ED886BEA0E69AX3RBI" TargetMode="External"/><Relationship Id="rId19" Type="http://schemas.openxmlformats.org/officeDocument/2006/relationships/hyperlink" Target="consultantplus://offline/ref=CF2E04729FE8D414552EF5A7AA9D7CA1E5FEA8389C8ED886BEA0E69A3B2246BAA17DD4FD92933AX4R3I" TargetMode="External"/><Relationship Id="rId31" Type="http://schemas.openxmlformats.org/officeDocument/2006/relationships/hyperlink" Target="consultantplus://offline/ref=CF2E04729FE8D414552EF5A7AA9D7CA1E5FEA8389C8ED886BEA0E69A3B2246BAA17DD4FD92933EX4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E04729FE8D414552EF5A7AA9D7CA1E5FEA8389C8ED886BEA0E69A3B2246BAA17DD4FD929738X4R2I" TargetMode="External"/><Relationship Id="rId14" Type="http://schemas.openxmlformats.org/officeDocument/2006/relationships/hyperlink" Target="consultantplus://offline/ref=CF2E04729FE8D414552EF5A7AA9D7CA1E5FEA8389C8ED886BEA0E69A3B2246BAA17DD4FD929338X4R2I" TargetMode="External"/><Relationship Id="rId22" Type="http://schemas.openxmlformats.org/officeDocument/2006/relationships/hyperlink" Target="consultantplus://offline/ref=CF2E04729FE8D414552EF5A7AA9D7CA1E5FEA8389C8ED886BEA0E69A3B2246BAA17DD4FD92933CX4R3I" TargetMode="External"/><Relationship Id="rId27" Type="http://schemas.openxmlformats.org/officeDocument/2006/relationships/hyperlink" Target="consultantplus://offline/ref=CF2E04729FE8D414552EF5A7AA9D7CA1E5FEA8389C8ED886BEA0E69A3B2246BAA17DD4FD92933FX4R4I" TargetMode="External"/><Relationship Id="rId30" Type="http://schemas.openxmlformats.org/officeDocument/2006/relationships/hyperlink" Target="consultantplus://offline/ref=CF2E04729FE8D414552EF5A7AA9D7CA1E5FEA8389C8ED886BEA0E69A3B2246BAA17DD4FD92933EX4R2I" TargetMode="External"/><Relationship Id="rId35" Type="http://schemas.openxmlformats.org/officeDocument/2006/relationships/hyperlink" Target="consultantplus://offline/ref=CF2E04729FE8D414552EF5A7AA9D7CA1E5FEA8389C8ED886BEA0E69A3B2246BAA17DD4FD929339X4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2011-11-30T08:17:00Z</dcterms:created>
  <dcterms:modified xsi:type="dcterms:W3CDTF">2011-11-30T08:19:00Z</dcterms:modified>
</cp:coreProperties>
</file>